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3" w:type="dxa"/>
        <w:jc w:val="center"/>
        <w:tblLook w:val="01E0" w:firstRow="1" w:lastRow="1" w:firstColumn="1" w:lastColumn="1" w:noHBand="0" w:noVBand="0"/>
      </w:tblPr>
      <w:tblGrid>
        <w:gridCol w:w="4935"/>
        <w:gridCol w:w="5708"/>
      </w:tblGrid>
      <w:tr w:rsidR="008357A3" w:rsidRPr="00E8536F" w14:paraId="64833557" w14:textId="77777777" w:rsidTr="009F3AB8">
        <w:trPr>
          <w:trHeight w:val="238"/>
          <w:jc w:val="center"/>
        </w:trPr>
        <w:tc>
          <w:tcPr>
            <w:tcW w:w="4935" w:type="dxa"/>
          </w:tcPr>
          <w:p w14:paraId="2442F1F4" w14:textId="77777777" w:rsidR="00741AFD" w:rsidRPr="00E8536F" w:rsidRDefault="00741AFD" w:rsidP="009F3AB8">
            <w:pPr>
              <w:spacing w:line="269" w:lineRule="auto"/>
              <w:jc w:val="center"/>
              <w:rPr>
                <w:rFonts w:asciiTheme="majorHAnsi" w:hAnsiTheme="majorHAnsi" w:cstheme="majorHAnsi"/>
                <w:bCs/>
                <w:color w:val="000000" w:themeColor="text1"/>
                <w:sz w:val="26"/>
                <w:lang w:val="nl-NL"/>
              </w:rPr>
            </w:pPr>
            <w:r w:rsidRPr="00E8536F">
              <w:rPr>
                <w:rFonts w:asciiTheme="majorHAnsi" w:hAnsiTheme="majorHAnsi" w:cstheme="majorHAnsi"/>
                <w:bCs/>
                <w:color w:val="000000" w:themeColor="text1"/>
                <w:sz w:val="26"/>
                <w:lang w:val="nl-NL"/>
              </w:rPr>
              <w:t>BỘ NÔNG NGHIỆP VÀ MÔI TRƯỜNG</w:t>
            </w:r>
          </w:p>
          <w:p w14:paraId="14EE30FE" w14:textId="77777777" w:rsidR="00407D6F" w:rsidRPr="00E8536F" w:rsidRDefault="00407D6F" w:rsidP="009F3AB8">
            <w:pPr>
              <w:spacing w:line="269" w:lineRule="auto"/>
              <w:jc w:val="center"/>
              <w:rPr>
                <w:rFonts w:asciiTheme="majorHAnsi" w:hAnsiTheme="majorHAnsi" w:cstheme="majorHAnsi"/>
                <w:b/>
                <w:bCs/>
                <w:color w:val="000000" w:themeColor="text1"/>
                <w:sz w:val="26"/>
                <w:lang w:val="nl-NL"/>
              </w:rPr>
            </w:pPr>
            <w:r w:rsidRPr="00E8536F">
              <w:rPr>
                <w:rFonts w:asciiTheme="majorHAnsi" w:hAnsiTheme="majorHAnsi" w:cstheme="majorHAnsi"/>
                <w:b/>
                <w:bCs/>
                <w:color w:val="000000" w:themeColor="text1"/>
                <w:sz w:val="26"/>
                <w:lang w:val="nl-NL"/>
              </w:rPr>
              <w:t>CỤC KHÍ TƯỢNG THỦY VĂN</w:t>
            </w:r>
          </w:p>
          <w:p w14:paraId="51D36954" w14:textId="37ADD5AD" w:rsidR="00407D6F" w:rsidRPr="00E8536F" w:rsidRDefault="00407D6F" w:rsidP="009F3AB8">
            <w:pPr>
              <w:spacing w:line="269" w:lineRule="auto"/>
              <w:jc w:val="center"/>
              <w:rPr>
                <w:rFonts w:asciiTheme="majorHAnsi" w:hAnsiTheme="majorHAnsi" w:cstheme="majorHAnsi"/>
                <w:bCs/>
                <w:color w:val="000000" w:themeColor="text1"/>
                <w:sz w:val="26"/>
                <w:lang w:val="nl-NL"/>
              </w:rPr>
            </w:pPr>
            <w:r w:rsidRPr="00E8536F">
              <w:rPr>
                <w:rFonts w:asciiTheme="majorHAnsi" w:hAnsiTheme="majorHAnsi" w:cstheme="majorHAnsi"/>
                <w:b/>
                <w:bCs/>
                <w:color w:val="000000" w:themeColor="text1"/>
                <w:sz w:val="26"/>
                <w:lang w:val="nl-NL"/>
              </w:rPr>
              <w:t>–––––––––––––––––––</w:t>
            </w:r>
          </w:p>
        </w:tc>
        <w:tc>
          <w:tcPr>
            <w:tcW w:w="5708" w:type="dxa"/>
          </w:tcPr>
          <w:p w14:paraId="560679C3" w14:textId="77777777" w:rsidR="00741AFD" w:rsidRPr="00E8536F" w:rsidRDefault="00741AFD" w:rsidP="00407D6F">
            <w:pPr>
              <w:jc w:val="center"/>
              <w:rPr>
                <w:rFonts w:asciiTheme="majorHAnsi" w:hAnsiTheme="majorHAnsi" w:cstheme="majorHAnsi"/>
                <w:b/>
                <w:color w:val="000000" w:themeColor="text1"/>
                <w:sz w:val="26"/>
                <w:lang w:val="nl-NL"/>
              </w:rPr>
            </w:pPr>
            <w:r w:rsidRPr="00E8536F">
              <w:rPr>
                <w:rFonts w:asciiTheme="majorHAnsi" w:hAnsiTheme="majorHAnsi" w:cstheme="majorHAnsi"/>
                <w:b/>
                <w:color w:val="000000" w:themeColor="text1"/>
                <w:sz w:val="26"/>
                <w:lang w:val="nl-NL"/>
              </w:rPr>
              <w:t>CỘNG HOÀ XÃ HỘI CHỦ NGHĨA VIỆT NAM</w:t>
            </w:r>
          </w:p>
          <w:p w14:paraId="1B37856D" w14:textId="77777777" w:rsidR="00407D6F" w:rsidRPr="00E8536F" w:rsidRDefault="00407D6F" w:rsidP="00407D6F">
            <w:pPr>
              <w:jc w:val="center"/>
              <w:rPr>
                <w:rFonts w:asciiTheme="majorHAnsi" w:hAnsiTheme="majorHAnsi" w:cstheme="majorHAnsi"/>
                <w:b/>
                <w:color w:val="000000" w:themeColor="text1"/>
                <w:sz w:val="28"/>
                <w:szCs w:val="26"/>
              </w:rPr>
            </w:pPr>
            <w:r w:rsidRPr="00E8536F">
              <w:rPr>
                <w:rFonts w:asciiTheme="majorHAnsi" w:hAnsiTheme="majorHAnsi" w:cstheme="majorHAnsi"/>
                <w:b/>
                <w:color w:val="000000" w:themeColor="text1"/>
                <w:sz w:val="28"/>
                <w:szCs w:val="26"/>
              </w:rPr>
              <w:t>Độc lập - Tự do - Hạnh phúc</w:t>
            </w:r>
          </w:p>
          <w:p w14:paraId="367C9595" w14:textId="5AAA707D" w:rsidR="00407D6F" w:rsidRPr="00E8536F" w:rsidRDefault="00407D6F" w:rsidP="00407D6F">
            <w:pPr>
              <w:jc w:val="center"/>
              <w:rPr>
                <w:rFonts w:asciiTheme="majorHAnsi" w:hAnsiTheme="majorHAnsi" w:cstheme="majorHAnsi"/>
                <w:b/>
                <w:color w:val="000000" w:themeColor="text1"/>
                <w:sz w:val="26"/>
                <w:lang w:val="nl-NL"/>
              </w:rPr>
            </w:pPr>
            <w:r w:rsidRPr="00E8536F">
              <w:rPr>
                <w:rFonts w:asciiTheme="majorHAnsi" w:hAnsiTheme="majorHAnsi" w:cstheme="majorHAnsi"/>
                <w:b/>
                <w:color w:val="000000" w:themeColor="text1"/>
                <w:sz w:val="28"/>
                <w:szCs w:val="26"/>
                <w:lang w:val="nl-NL"/>
              </w:rPr>
              <w:t>––––––––––––––––––––––––</w:t>
            </w:r>
          </w:p>
        </w:tc>
      </w:tr>
      <w:tr w:rsidR="00741AFD" w:rsidRPr="00E8536F" w14:paraId="30E46119" w14:textId="77777777" w:rsidTr="009F3AB8">
        <w:trPr>
          <w:trHeight w:val="238"/>
          <w:jc w:val="center"/>
        </w:trPr>
        <w:tc>
          <w:tcPr>
            <w:tcW w:w="4935" w:type="dxa"/>
          </w:tcPr>
          <w:p w14:paraId="18A23DFF" w14:textId="7171F2DD" w:rsidR="00741AFD" w:rsidRPr="00E8536F" w:rsidRDefault="00741AFD" w:rsidP="009F3AB8">
            <w:pPr>
              <w:spacing w:line="269" w:lineRule="auto"/>
              <w:jc w:val="center"/>
              <w:rPr>
                <w:rFonts w:asciiTheme="majorHAnsi" w:hAnsiTheme="majorHAnsi" w:cstheme="majorHAnsi"/>
                <w:b/>
                <w:bCs/>
                <w:color w:val="000000" w:themeColor="text1"/>
                <w:sz w:val="26"/>
                <w:lang w:val="nl-NL"/>
              </w:rPr>
            </w:pPr>
          </w:p>
        </w:tc>
        <w:tc>
          <w:tcPr>
            <w:tcW w:w="5708" w:type="dxa"/>
          </w:tcPr>
          <w:p w14:paraId="23312EFD" w14:textId="629F9FB0" w:rsidR="00741AFD" w:rsidRPr="00E8536F" w:rsidRDefault="00407D6F" w:rsidP="00435697">
            <w:pPr>
              <w:spacing w:line="269" w:lineRule="auto"/>
              <w:jc w:val="center"/>
              <w:rPr>
                <w:rFonts w:asciiTheme="majorHAnsi" w:hAnsiTheme="majorHAnsi" w:cstheme="majorHAnsi"/>
                <w:b/>
                <w:color w:val="000000" w:themeColor="text1"/>
              </w:rPr>
            </w:pPr>
            <w:r w:rsidRPr="00E8536F">
              <w:rPr>
                <w:rFonts w:asciiTheme="majorHAnsi" w:hAnsiTheme="majorHAnsi" w:cstheme="majorHAnsi"/>
                <w:i/>
                <w:color w:val="000000" w:themeColor="text1"/>
              </w:rPr>
              <w:t xml:space="preserve">Hà Nội, ngày        tháng </w:t>
            </w:r>
            <w:r w:rsidR="00435697" w:rsidRPr="00E8536F">
              <w:rPr>
                <w:rFonts w:asciiTheme="majorHAnsi" w:hAnsiTheme="majorHAnsi" w:cstheme="majorHAnsi"/>
                <w:i/>
                <w:color w:val="000000" w:themeColor="text1"/>
                <w:lang w:val="vi-VN"/>
              </w:rPr>
              <w:t>8</w:t>
            </w:r>
            <w:r w:rsidRPr="00E8536F">
              <w:rPr>
                <w:rFonts w:asciiTheme="majorHAnsi" w:hAnsiTheme="majorHAnsi" w:cstheme="majorHAnsi"/>
                <w:i/>
                <w:color w:val="000000" w:themeColor="text1"/>
              </w:rPr>
              <w:t xml:space="preserve"> năm 2025</w:t>
            </w:r>
          </w:p>
        </w:tc>
      </w:tr>
    </w:tbl>
    <w:p w14:paraId="0B232C0D" w14:textId="77777777" w:rsidR="00741AFD" w:rsidRPr="00E8536F" w:rsidRDefault="00741AFD" w:rsidP="00255482">
      <w:pPr>
        <w:tabs>
          <w:tab w:val="right" w:leader="dot" w:pos="7920"/>
        </w:tabs>
        <w:jc w:val="both"/>
        <w:rPr>
          <w:rFonts w:asciiTheme="majorHAnsi" w:hAnsiTheme="majorHAnsi" w:cstheme="majorHAnsi"/>
          <w:b/>
          <w:color w:val="000000" w:themeColor="text1"/>
          <w:sz w:val="28"/>
          <w:szCs w:val="28"/>
          <w:lang w:val="nl-NL"/>
        </w:rPr>
      </w:pPr>
    </w:p>
    <w:p w14:paraId="5F5DAF89" w14:textId="77777777" w:rsidR="00255482" w:rsidRPr="00E8536F" w:rsidRDefault="00255482" w:rsidP="00A778B0">
      <w:pPr>
        <w:tabs>
          <w:tab w:val="right" w:leader="dot" w:pos="8640"/>
        </w:tabs>
        <w:spacing w:before="120" w:after="120"/>
        <w:jc w:val="center"/>
        <w:rPr>
          <w:rFonts w:asciiTheme="majorHAnsi" w:hAnsiTheme="majorHAnsi" w:cstheme="majorHAnsi"/>
          <w:b/>
          <w:color w:val="000000" w:themeColor="text1"/>
          <w:sz w:val="28"/>
          <w:szCs w:val="28"/>
          <w:lang w:val="nl-NL"/>
        </w:rPr>
      </w:pPr>
      <w:r w:rsidRPr="00E8536F">
        <w:rPr>
          <w:rFonts w:asciiTheme="majorHAnsi" w:hAnsiTheme="majorHAnsi" w:cstheme="majorHAnsi"/>
          <w:b/>
          <w:color w:val="000000" w:themeColor="text1"/>
          <w:sz w:val="28"/>
          <w:szCs w:val="28"/>
          <w:lang w:val="nl-NL"/>
        </w:rPr>
        <w:t xml:space="preserve">BÁO CÁO </w:t>
      </w:r>
    </w:p>
    <w:p w14:paraId="6FBBB869" w14:textId="13A0A75E" w:rsidR="0013364E" w:rsidRPr="00E8536F" w:rsidRDefault="00356F73" w:rsidP="00435697">
      <w:pPr>
        <w:tabs>
          <w:tab w:val="left" w:pos="9072"/>
        </w:tabs>
        <w:spacing w:line="283" w:lineRule="auto"/>
        <w:jc w:val="center"/>
        <w:rPr>
          <w:rFonts w:asciiTheme="majorHAnsi" w:hAnsiTheme="majorHAnsi" w:cstheme="majorHAnsi"/>
          <w:b/>
          <w:color w:val="000000" w:themeColor="text1"/>
          <w:spacing w:val="-4"/>
          <w:sz w:val="28"/>
          <w:szCs w:val="28"/>
          <w:lang w:val="vi-VN"/>
        </w:rPr>
      </w:pPr>
      <w:r w:rsidRPr="00E8536F">
        <w:rPr>
          <w:rFonts w:asciiTheme="majorHAnsi" w:hAnsiTheme="majorHAnsi" w:cstheme="majorHAnsi"/>
          <w:b/>
          <w:color w:val="000000" w:themeColor="text1"/>
          <w:spacing w:val="-4"/>
          <w:sz w:val="28"/>
          <w:szCs w:val="28"/>
          <w:lang w:val="nl-NL"/>
        </w:rPr>
        <w:t>Tổng kết việc thi hành</w:t>
      </w:r>
      <w:r w:rsidR="00D8739F" w:rsidRPr="00E8536F">
        <w:rPr>
          <w:rFonts w:asciiTheme="majorHAnsi" w:hAnsiTheme="majorHAnsi" w:cstheme="majorHAnsi"/>
          <w:b/>
          <w:color w:val="000000" w:themeColor="text1"/>
          <w:spacing w:val="-4"/>
          <w:sz w:val="28"/>
          <w:szCs w:val="28"/>
          <w:lang w:val="nl-NL"/>
        </w:rPr>
        <w:t xml:space="preserve"> pháp luật </w:t>
      </w:r>
      <w:r w:rsidRPr="00E8536F">
        <w:rPr>
          <w:rFonts w:asciiTheme="majorHAnsi" w:hAnsiTheme="majorHAnsi" w:cstheme="majorHAnsi"/>
          <w:b/>
          <w:bCs/>
          <w:color w:val="000000" w:themeColor="text1"/>
          <w:spacing w:val="-4"/>
          <w:sz w:val="28"/>
          <w:szCs w:val="28"/>
          <w:lang w:val="vi-VN" w:eastAsia="vi-VN"/>
        </w:rPr>
        <w:t xml:space="preserve">đối với </w:t>
      </w:r>
      <w:r w:rsidRPr="00E8536F">
        <w:rPr>
          <w:rFonts w:asciiTheme="majorHAnsi" w:hAnsiTheme="majorHAnsi" w:cstheme="majorHAnsi"/>
          <w:b/>
          <w:color w:val="000000" w:themeColor="text1"/>
          <w:spacing w:val="-4"/>
          <w:sz w:val="28"/>
          <w:szCs w:val="28"/>
          <w:lang w:val="vi-VN" w:eastAsia="vi-VN"/>
        </w:rPr>
        <w:t>Thông tư</w:t>
      </w:r>
      <w:r w:rsidR="00A922A8" w:rsidRPr="00E8536F">
        <w:rPr>
          <w:rFonts w:asciiTheme="majorHAnsi" w:hAnsiTheme="majorHAnsi" w:cstheme="majorHAnsi"/>
          <w:b/>
          <w:color w:val="000000" w:themeColor="text1"/>
          <w:spacing w:val="-4"/>
          <w:sz w:val="28"/>
          <w:szCs w:val="28"/>
          <w:lang w:eastAsia="vi-VN"/>
        </w:rPr>
        <w:t xml:space="preserve"> số</w:t>
      </w:r>
      <w:r w:rsidRPr="00E8536F">
        <w:rPr>
          <w:rFonts w:asciiTheme="majorHAnsi" w:hAnsiTheme="majorHAnsi" w:cstheme="majorHAnsi"/>
          <w:b/>
          <w:color w:val="000000" w:themeColor="text1"/>
          <w:spacing w:val="-4"/>
          <w:sz w:val="28"/>
          <w:szCs w:val="28"/>
          <w:lang w:val="vi-VN" w:eastAsia="vi-VN"/>
        </w:rPr>
        <w:t xml:space="preserve"> </w:t>
      </w:r>
      <w:r w:rsidR="0013364E" w:rsidRPr="00E8536F">
        <w:rPr>
          <w:rFonts w:asciiTheme="majorHAnsi" w:hAnsiTheme="majorHAnsi" w:cstheme="majorHAnsi"/>
          <w:b/>
          <w:color w:val="000000" w:themeColor="text1"/>
          <w:spacing w:val="-4"/>
          <w:sz w:val="28"/>
          <w:szCs w:val="28"/>
          <w:lang w:val="en-GB" w:eastAsia="vi-VN"/>
        </w:rPr>
        <w:t>52</w:t>
      </w:r>
      <w:r w:rsidRPr="00E8536F">
        <w:rPr>
          <w:rFonts w:asciiTheme="majorHAnsi" w:hAnsiTheme="majorHAnsi" w:cstheme="majorHAnsi"/>
          <w:b/>
          <w:color w:val="000000" w:themeColor="text1"/>
          <w:spacing w:val="-4"/>
          <w:sz w:val="28"/>
          <w:szCs w:val="28"/>
          <w:lang w:val="vi-VN"/>
        </w:rPr>
        <w:t>/201</w:t>
      </w:r>
      <w:r w:rsidR="0013364E" w:rsidRPr="00E8536F">
        <w:rPr>
          <w:rFonts w:asciiTheme="majorHAnsi" w:hAnsiTheme="majorHAnsi" w:cstheme="majorHAnsi"/>
          <w:b/>
          <w:color w:val="000000" w:themeColor="text1"/>
          <w:spacing w:val="-4"/>
          <w:sz w:val="28"/>
          <w:szCs w:val="28"/>
          <w:lang w:val="en-GB"/>
        </w:rPr>
        <w:t>7</w:t>
      </w:r>
      <w:r w:rsidRPr="00E8536F">
        <w:rPr>
          <w:rFonts w:asciiTheme="majorHAnsi" w:hAnsiTheme="majorHAnsi" w:cstheme="majorHAnsi"/>
          <w:b/>
          <w:color w:val="000000" w:themeColor="text1"/>
          <w:spacing w:val="-4"/>
          <w:sz w:val="28"/>
          <w:szCs w:val="28"/>
          <w:lang w:val="vi-VN"/>
        </w:rPr>
        <w:t xml:space="preserve">/TT-BTNMT </w:t>
      </w:r>
    </w:p>
    <w:p w14:paraId="528B420C" w14:textId="77777777" w:rsidR="0013364E" w:rsidRPr="00E8536F" w:rsidRDefault="00356F73" w:rsidP="00435697">
      <w:pPr>
        <w:tabs>
          <w:tab w:val="left" w:pos="9072"/>
        </w:tabs>
        <w:spacing w:line="283" w:lineRule="auto"/>
        <w:jc w:val="center"/>
        <w:rPr>
          <w:rFonts w:asciiTheme="majorHAnsi" w:hAnsiTheme="majorHAnsi" w:cstheme="majorHAnsi"/>
          <w:b/>
          <w:color w:val="000000" w:themeColor="text1"/>
          <w:spacing w:val="-4"/>
          <w:sz w:val="28"/>
          <w:szCs w:val="28"/>
          <w:lang w:val="vi-VN"/>
        </w:rPr>
      </w:pPr>
      <w:r w:rsidRPr="00E8536F">
        <w:rPr>
          <w:rFonts w:asciiTheme="majorHAnsi" w:hAnsiTheme="majorHAnsi" w:cstheme="majorHAnsi"/>
          <w:b/>
          <w:color w:val="000000" w:themeColor="text1"/>
          <w:spacing w:val="-4"/>
          <w:sz w:val="28"/>
          <w:szCs w:val="28"/>
          <w:lang w:val="vi-VN"/>
        </w:rPr>
        <w:t xml:space="preserve">ngày </w:t>
      </w:r>
      <w:r w:rsidR="0013364E" w:rsidRPr="00E8536F">
        <w:rPr>
          <w:rFonts w:asciiTheme="majorHAnsi" w:hAnsiTheme="majorHAnsi" w:cstheme="majorHAnsi"/>
          <w:b/>
          <w:color w:val="000000" w:themeColor="text1"/>
          <w:spacing w:val="-4"/>
          <w:sz w:val="28"/>
          <w:szCs w:val="28"/>
          <w:lang w:val="en-GB"/>
        </w:rPr>
        <w:t>30</w:t>
      </w:r>
      <w:r w:rsidRPr="00E8536F">
        <w:rPr>
          <w:rFonts w:asciiTheme="majorHAnsi" w:hAnsiTheme="majorHAnsi" w:cstheme="majorHAnsi"/>
          <w:b/>
          <w:color w:val="000000" w:themeColor="text1"/>
          <w:spacing w:val="-4"/>
          <w:sz w:val="28"/>
          <w:szCs w:val="28"/>
          <w:lang w:val="vi-VN"/>
        </w:rPr>
        <w:t xml:space="preserve"> tháng 1</w:t>
      </w:r>
      <w:r w:rsidR="0013364E" w:rsidRPr="00E8536F">
        <w:rPr>
          <w:rFonts w:asciiTheme="majorHAnsi" w:hAnsiTheme="majorHAnsi" w:cstheme="majorHAnsi"/>
          <w:b/>
          <w:color w:val="000000" w:themeColor="text1"/>
          <w:spacing w:val="-4"/>
          <w:sz w:val="28"/>
          <w:szCs w:val="28"/>
          <w:lang w:val="en-GB"/>
        </w:rPr>
        <w:t>1</w:t>
      </w:r>
      <w:r w:rsidRPr="00E8536F">
        <w:rPr>
          <w:rFonts w:asciiTheme="majorHAnsi" w:hAnsiTheme="majorHAnsi" w:cstheme="majorHAnsi"/>
          <w:b/>
          <w:color w:val="000000" w:themeColor="text1"/>
          <w:spacing w:val="-4"/>
          <w:sz w:val="28"/>
          <w:szCs w:val="28"/>
          <w:lang w:val="vi-VN"/>
        </w:rPr>
        <w:t xml:space="preserve"> năm 201</w:t>
      </w:r>
      <w:r w:rsidR="0013364E" w:rsidRPr="00E8536F">
        <w:rPr>
          <w:rFonts w:asciiTheme="majorHAnsi" w:hAnsiTheme="majorHAnsi" w:cstheme="majorHAnsi"/>
          <w:b/>
          <w:color w:val="000000" w:themeColor="text1"/>
          <w:spacing w:val="-4"/>
          <w:sz w:val="28"/>
          <w:szCs w:val="28"/>
          <w:lang w:val="en-GB"/>
        </w:rPr>
        <w:t>7</w:t>
      </w:r>
      <w:r w:rsidRPr="00E8536F">
        <w:rPr>
          <w:rFonts w:asciiTheme="majorHAnsi" w:hAnsiTheme="majorHAnsi" w:cstheme="majorHAnsi"/>
          <w:b/>
          <w:color w:val="000000" w:themeColor="text1"/>
          <w:spacing w:val="-4"/>
          <w:sz w:val="28"/>
          <w:szCs w:val="28"/>
          <w:lang w:val="vi-VN"/>
        </w:rPr>
        <w:t xml:space="preserve"> của </w:t>
      </w:r>
      <w:r w:rsidRPr="00E8536F">
        <w:rPr>
          <w:rFonts w:asciiTheme="majorHAnsi" w:hAnsiTheme="majorHAnsi" w:cstheme="majorHAnsi"/>
          <w:b/>
          <w:color w:val="000000" w:themeColor="text1"/>
          <w:spacing w:val="-4"/>
          <w:sz w:val="28"/>
          <w:szCs w:val="28"/>
          <w:lang w:val="nb-NO"/>
        </w:rPr>
        <w:t xml:space="preserve">Bộ trưởng </w:t>
      </w:r>
      <w:r w:rsidRPr="00E8536F">
        <w:rPr>
          <w:rFonts w:asciiTheme="majorHAnsi" w:hAnsiTheme="majorHAnsi" w:cstheme="majorHAnsi"/>
          <w:b/>
          <w:color w:val="000000" w:themeColor="text1"/>
          <w:spacing w:val="-4"/>
          <w:sz w:val="28"/>
          <w:szCs w:val="28"/>
          <w:lang w:val="vi-VN"/>
        </w:rPr>
        <w:t xml:space="preserve">Bộ Tài nguyên và Môi trường </w:t>
      </w:r>
    </w:p>
    <w:p w14:paraId="4D7A01CF" w14:textId="2644EB45" w:rsidR="00407D6F" w:rsidRPr="00E8536F" w:rsidRDefault="00356F73" w:rsidP="00435697">
      <w:pPr>
        <w:tabs>
          <w:tab w:val="left" w:pos="9072"/>
        </w:tabs>
        <w:spacing w:line="283" w:lineRule="auto"/>
        <w:jc w:val="center"/>
        <w:rPr>
          <w:rFonts w:asciiTheme="majorHAnsi" w:hAnsiTheme="majorHAnsi" w:cstheme="majorHAnsi"/>
          <w:b/>
          <w:color w:val="000000" w:themeColor="text1"/>
          <w:spacing w:val="-4"/>
          <w:sz w:val="28"/>
          <w:szCs w:val="28"/>
          <w:lang w:val="en-GB"/>
        </w:rPr>
      </w:pPr>
      <w:r w:rsidRPr="00E8536F">
        <w:rPr>
          <w:rFonts w:asciiTheme="majorHAnsi" w:hAnsiTheme="majorHAnsi" w:cstheme="majorHAnsi"/>
          <w:b/>
          <w:color w:val="000000" w:themeColor="text1"/>
          <w:spacing w:val="-4"/>
          <w:sz w:val="28"/>
          <w:szCs w:val="28"/>
          <w:lang w:val="vi-VN"/>
        </w:rPr>
        <w:t xml:space="preserve">về việc </w:t>
      </w:r>
      <w:r w:rsidR="0013364E" w:rsidRPr="00E8536F">
        <w:rPr>
          <w:rFonts w:asciiTheme="majorHAnsi" w:hAnsiTheme="majorHAnsi" w:cstheme="majorHAnsi"/>
          <w:b/>
          <w:color w:val="000000" w:themeColor="text1"/>
          <w:spacing w:val="-4"/>
          <w:sz w:val="28"/>
          <w:szCs w:val="28"/>
          <w:lang w:val="en-GB"/>
        </w:rPr>
        <w:t>Ban hành Định mức kinh tế</w:t>
      </w:r>
      <w:r w:rsidR="00407D6F" w:rsidRPr="00E8536F">
        <w:rPr>
          <w:rFonts w:asciiTheme="majorHAnsi" w:hAnsiTheme="majorHAnsi" w:cstheme="majorHAnsi"/>
          <w:b/>
          <w:color w:val="000000" w:themeColor="text1"/>
          <w:spacing w:val="-4"/>
          <w:sz w:val="28"/>
          <w:szCs w:val="28"/>
          <w:lang w:val="en-GB"/>
        </w:rPr>
        <w:t xml:space="preserve"> </w:t>
      </w:r>
      <w:r w:rsidR="0013364E" w:rsidRPr="00E8536F">
        <w:rPr>
          <w:rFonts w:asciiTheme="majorHAnsi" w:hAnsiTheme="majorHAnsi" w:cstheme="majorHAnsi"/>
          <w:b/>
          <w:color w:val="000000" w:themeColor="text1"/>
          <w:spacing w:val="-4"/>
          <w:sz w:val="28"/>
          <w:szCs w:val="28"/>
          <w:lang w:val="en-GB"/>
        </w:rPr>
        <w:t>-</w:t>
      </w:r>
      <w:r w:rsidR="00407D6F" w:rsidRPr="00E8536F">
        <w:rPr>
          <w:rFonts w:asciiTheme="majorHAnsi" w:hAnsiTheme="majorHAnsi" w:cstheme="majorHAnsi"/>
          <w:b/>
          <w:color w:val="000000" w:themeColor="text1"/>
          <w:spacing w:val="-4"/>
          <w:sz w:val="28"/>
          <w:szCs w:val="28"/>
          <w:lang w:val="en-GB"/>
        </w:rPr>
        <w:t xml:space="preserve"> </w:t>
      </w:r>
      <w:r w:rsidR="0013364E" w:rsidRPr="00E8536F">
        <w:rPr>
          <w:rFonts w:asciiTheme="majorHAnsi" w:hAnsiTheme="majorHAnsi" w:cstheme="majorHAnsi"/>
          <w:b/>
          <w:color w:val="000000" w:themeColor="text1"/>
          <w:spacing w:val="-4"/>
          <w:sz w:val="28"/>
          <w:szCs w:val="28"/>
          <w:lang w:val="en-GB"/>
        </w:rPr>
        <w:t>k</w:t>
      </w:r>
      <w:r w:rsidRPr="00E8536F">
        <w:rPr>
          <w:rFonts w:asciiTheme="majorHAnsi" w:hAnsiTheme="majorHAnsi" w:cstheme="majorHAnsi"/>
          <w:b/>
          <w:color w:val="000000" w:themeColor="text1"/>
          <w:spacing w:val="-4"/>
          <w:sz w:val="28"/>
          <w:szCs w:val="28"/>
          <w:lang w:val="vi-VN"/>
        </w:rPr>
        <w:t xml:space="preserve">ỹ thuật </w:t>
      </w:r>
      <w:r w:rsidR="0013364E" w:rsidRPr="00E8536F">
        <w:rPr>
          <w:rFonts w:asciiTheme="majorHAnsi" w:hAnsiTheme="majorHAnsi" w:cstheme="majorHAnsi"/>
          <w:b/>
          <w:color w:val="000000" w:themeColor="text1"/>
          <w:spacing w:val="-4"/>
          <w:sz w:val="28"/>
          <w:szCs w:val="28"/>
          <w:lang w:val="en-GB"/>
        </w:rPr>
        <w:t>công tác dự báo,</w:t>
      </w:r>
    </w:p>
    <w:p w14:paraId="26A2FF61" w14:textId="5CA42E40" w:rsidR="0013364E" w:rsidRPr="00E8536F" w:rsidRDefault="0013364E" w:rsidP="00435697">
      <w:pPr>
        <w:tabs>
          <w:tab w:val="left" w:pos="9072"/>
        </w:tabs>
        <w:spacing w:line="283" w:lineRule="auto"/>
        <w:jc w:val="center"/>
        <w:rPr>
          <w:rFonts w:asciiTheme="majorHAnsi" w:hAnsiTheme="majorHAnsi" w:cstheme="majorHAnsi"/>
          <w:b/>
          <w:color w:val="000000" w:themeColor="text1"/>
          <w:spacing w:val="-4"/>
          <w:sz w:val="28"/>
          <w:szCs w:val="28"/>
          <w:lang w:val="en-GB"/>
        </w:rPr>
      </w:pPr>
      <w:r w:rsidRPr="00E8536F">
        <w:rPr>
          <w:rFonts w:asciiTheme="majorHAnsi" w:hAnsiTheme="majorHAnsi" w:cstheme="majorHAnsi"/>
          <w:b/>
          <w:color w:val="000000" w:themeColor="text1"/>
          <w:spacing w:val="-4"/>
          <w:sz w:val="28"/>
          <w:szCs w:val="28"/>
          <w:lang w:val="en-GB"/>
        </w:rPr>
        <w:t>cảnh báo khí tượng thủy văn</w:t>
      </w:r>
    </w:p>
    <w:p w14:paraId="0DF4F6D9" w14:textId="67B94942" w:rsidR="00407D6F" w:rsidRPr="00E8536F" w:rsidRDefault="00407D6F" w:rsidP="00435697">
      <w:pPr>
        <w:tabs>
          <w:tab w:val="left" w:pos="9072"/>
        </w:tabs>
        <w:spacing w:line="283" w:lineRule="auto"/>
        <w:jc w:val="center"/>
        <w:rPr>
          <w:rFonts w:asciiTheme="majorHAnsi" w:hAnsiTheme="majorHAnsi" w:cstheme="majorHAnsi"/>
          <w:b/>
          <w:color w:val="000000" w:themeColor="text1"/>
          <w:spacing w:val="-4"/>
          <w:sz w:val="28"/>
          <w:szCs w:val="28"/>
          <w:lang w:val="en-GB"/>
        </w:rPr>
      </w:pPr>
      <w:r w:rsidRPr="00E8536F">
        <w:rPr>
          <w:rFonts w:asciiTheme="majorHAnsi" w:hAnsiTheme="majorHAnsi" w:cstheme="majorHAnsi"/>
          <w:b/>
          <w:color w:val="000000" w:themeColor="text1"/>
          <w:spacing w:val="-4"/>
          <w:sz w:val="28"/>
          <w:szCs w:val="28"/>
          <w:lang w:val="en-GB"/>
        </w:rPr>
        <w:t>––––––––––––––</w:t>
      </w:r>
    </w:p>
    <w:p w14:paraId="38D202B0" w14:textId="6A855D6F" w:rsidR="00255482" w:rsidRPr="00E8536F" w:rsidRDefault="00255482" w:rsidP="00357A4E">
      <w:pPr>
        <w:tabs>
          <w:tab w:val="left" w:pos="9072"/>
        </w:tabs>
        <w:spacing w:before="60" w:after="60" w:line="264"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nl-NL"/>
        </w:rPr>
        <w:t>Thực hiện quy định của Luật Ban hành văn bản quy phạm pháp luật,</w:t>
      </w:r>
      <w:r w:rsidR="00D55183" w:rsidRPr="00E8536F">
        <w:rPr>
          <w:rFonts w:asciiTheme="majorHAnsi" w:hAnsiTheme="majorHAnsi" w:cstheme="majorHAnsi"/>
          <w:color w:val="000000" w:themeColor="text1"/>
          <w:sz w:val="28"/>
          <w:szCs w:val="28"/>
          <w:lang w:val="nl-NL"/>
        </w:rPr>
        <w:t xml:space="preserve"> </w:t>
      </w:r>
      <w:r w:rsidR="00D96A51" w:rsidRPr="00E8536F">
        <w:rPr>
          <w:rFonts w:asciiTheme="majorHAnsi" w:hAnsiTheme="majorHAnsi" w:cstheme="majorHAnsi"/>
          <w:color w:val="000000" w:themeColor="text1"/>
          <w:sz w:val="28"/>
          <w:szCs w:val="28"/>
          <w:lang w:val="vi-VN"/>
        </w:rPr>
        <w:t xml:space="preserve">Cục Khí tượng Thủy văn </w:t>
      </w:r>
      <w:r w:rsidRPr="00E8536F">
        <w:rPr>
          <w:rFonts w:asciiTheme="majorHAnsi" w:hAnsiTheme="majorHAnsi" w:cstheme="majorHAnsi"/>
          <w:color w:val="000000" w:themeColor="text1"/>
          <w:sz w:val="28"/>
          <w:szCs w:val="28"/>
          <w:lang w:val="nl-NL"/>
        </w:rPr>
        <w:t>đã tiến hành tổng kết việc thi hành</w:t>
      </w:r>
      <w:r w:rsidR="00356F73" w:rsidRPr="00E8536F">
        <w:rPr>
          <w:rFonts w:asciiTheme="majorHAnsi" w:hAnsiTheme="majorHAnsi" w:cstheme="majorHAnsi"/>
          <w:color w:val="000000" w:themeColor="text1"/>
          <w:sz w:val="28"/>
          <w:szCs w:val="28"/>
          <w:lang w:val="vi-VN"/>
        </w:rPr>
        <w:t xml:space="preserve"> đối với Thông tư </w:t>
      </w:r>
      <w:r w:rsidR="00A922A8" w:rsidRPr="00E8536F">
        <w:rPr>
          <w:rFonts w:asciiTheme="majorHAnsi" w:hAnsiTheme="majorHAnsi" w:cstheme="majorHAnsi"/>
          <w:color w:val="000000" w:themeColor="text1"/>
          <w:sz w:val="28"/>
          <w:szCs w:val="28"/>
        </w:rPr>
        <w:t xml:space="preserve">số </w:t>
      </w:r>
      <w:r w:rsidR="0013364E" w:rsidRPr="00E8536F">
        <w:rPr>
          <w:rFonts w:asciiTheme="majorHAnsi" w:hAnsiTheme="majorHAnsi" w:cstheme="majorHAnsi"/>
          <w:color w:val="000000" w:themeColor="text1"/>
          <w:sz w:val="28"/>
          <w:szCs w:val="28"/>
          <w:lang w:val="en-GB"/>
        </w:rPr>
        <w:t>52</w:t>
      </w:r>
      <w:r w:rsidR="00356F73" w:rsidRPr="00E8536F">
        <w:rPr>
          <w:rFonts w:asciiTheme="majorHAnsi" w:hAnsiTheme="majorHAnsi" w:cstheme="majorHAnsi"/>
          <w:color w:val="000000" w:themeColor="text1"/>
          <w:sz w:val="28"/>
          <w:szCs w:val="28"/>
          <w:lang w:val="vi-VN"/>
        </w:rPr>
        <w:t>/201</w:t>
      </w:r>
      <w:r w:rsidR="0013364E" w:rsidRPr="00E8536F">
        <w:rPr>
          <w:rFonts w:asciiTheme="majorHAnsi" w:hAnsiTheme="majorHAnsi" w:cstheme="majorHAnsi"/>
          <w:color w:val="000000" w:themeColor="text1"/>
          <w:sz w:val="28"/>
          <w:szCs w:val="28"/>
          <w:lang w:val="en-GB"/>
        </w:rPr>
        <w:t>7</w:t>
      </w:r>
      <w:r w:rsidR="00356F73" w:rsidRPr="00E8536F">
        <w:rPr>
          <w:rFonts w:asciiTheme="majorHAnsi" w:hAnsiTheme="majorHAnsi" w:cstheme="majorHAnsi"/>
          <w:color w:val="000000" w:themeColor="text1"/>
          <w:sz w:val="28"/>
          <w:szCs w:val="28"/>
          <w:lang w:val="vi-VN"/>
        </w:rPr>
        <w:t xml:space="preserve">/TT-BTNMT ngày </w:t>
      </w:r>
      <w:r w:rsidR="0013364E" w:rsidRPr="00E8536F">
        <w:rPr>
          <w:rFonts w:asciiTheme="majorHAnsi" w:hAnsiTheme="majorHAnsi" w:cstheme="majorHAnsi"/>
          <w:color w:val="000000" w:themeColor="text1"/>
          <w:sz w:val="28"/>
          <w:szCs w:val="28"/>
          <w:lang w:val="en-GB"/>
        </w:rPr>
        <w:t>30</w:t>
      </w:r>
      <w:r w:rsidR="00356F73" w:rsidRPr="00E8536F">
        <w:rPr>
          <w:rFonts w:asciiTheme="majorHAnsi" w:hAnsiTheme="majorHAnsi" w:cstheme="majorHAnsi"/>
          <w:color w:val="000000" w:themeColor="text1"/>
          <w:sz w:val="28"/>
          <w:szCs w:val="28"/>
          <w:lang w:val="vi-VN"/>
        </w:rPr>
        <w:t xml:space="preserve"> tháng 1</w:t>
      </w:r>
      <w:r w:rsidR="0013364E" w:rsidRPr="00E8536F">
        <w:rPr>
          <w:rFonts w:asciiTheme="majorHAnsi" w:hAnsiTheme="majorHAnsi" w:cstheme="majorHAnsi"/>
          <w:color w:val="000000" w:themeColor="text1"/>
          <w:sz w:val="28"/>
          <w:szCs w:val="28"/>
          <w:lang w:val="en-GB"/>
        </w:rPr>
        <w:t>1</w:t>
      </w:r>
      <w:r w:rsidR="00356F73" w:rsidRPr="00E8536F">
        <w:rPr>
          <w:rFonts w:asciiTheme="majorHAnsi" w:hAnsiTheme="majorHAnsi" w:cstheme="majorHAnsi"/>
          <w:color w:val="000000" w:themeColor="text1"/>
          <w:sz w:val="28"/>
          <w:szCs w:val="28"/>
          <w:lang w:val="vi-VN"/>
        </w:rPr>
        <w:t xml:space="preserve"> năm 201</w:t>
      </w:r>
      <w:r w:rsidR="0013364E" w:rsidRPr="00E8536F">
        <w:rPr>
          <w:rFonts w:asciiTheme="majorHAnsi" w:hAnsiTheme="majorHAnsi" w:cstheme="majorHAnsi"/>
          <w:color w:val="000000" w:themeColor="text1"/>
          <w:sz w:val="28"/>
          <w:szCs w:val="28"/>
          <w:lang w:val="en-GB"/>
        </w:rPr>
        <w:t>7</w:t>
      </w:r>
      <w:r w:rsidR="00D55183" w:rsidRPr="00E8536F">
        <w:rPr>
          <w:rFonts w:asciiTheme="majorHAnsi" w:hAnsiTheme="majorHAnsi" w:cstheme="majorHAnsi"/>
          <w:color w:val="000000" w:themeColor="text1"/>
          <w:sz w:val="28"/>
          <w:szCs w:val="28"/>
        </w:rPr>
        <w:t xml:space="preserve"> </w:t>
      </w:r>
      <w:r w:rsidR="00E866AD" w:rsidRPr="00E8536F">
        <w:rPr>
          <w:rFonts w:asciiTheme="majorHAnsi" w:hAnsiTheme="majorHAnsi" w:cstheme="majorHAnsi"/>
          <w:color w:val="000000" w:themeColor="text1"/>
          <w:sz w:val="28"/>
          <w:szCs w:val="28"/>
          <w:lang w:val="vi-VN"/>
        </w:rPr>
        <w:t xml:space="preserve">(Thông tư </w:t>
      </w:r>
      <w:r w:rsidR="0013364E" w:rsidRPr="00E8536F">
        <w:rPr>
          <w:rFonts w:asciiTheme="majorHAnsi" w:hAnsiTheme="majorHAnsi" w:cstheme="majorHAnsi"/>
          <w:color w:val="000000" w:themeColor="text1"/>
          <w:sz w:val="28"/>
          <w:szCs w:val="28"/>
          <w:lang w:val="en-GB"/>
        </w:rPr>
        <w:t>52</w:t>
      </w:r>
      <w:r w:rsidR="0013364E" w:rsidRPr="00E8536F">
        <w:rPr>
          <w:rFonts w:asciiTheme="majorHAnsi" w:hAnsiTheme="majorHAnsi" w:cstheme="majorHAnsi"/>
          <w:color w:val="000000" w:themeColor="text1"/>
          <w:sz w:val="28"/>
          <w:szCs w:val="28"/>
          <w:lang w:val="vi-VN"/>
        </w:rPr>
        <w:t>/201</w:t>
      </w:r>
      <w:r w:rsidR="0013364E" w:rsidRPr="00E8536F">
        <w:rPr>
          <w:rFonts w:asciiTheme="majorHAnsi" w:hAnsiTheme="majorHAnsi" w:cstheme="majorHAnsi"/>
          <w:color w:val="000000" w:themeColor="text1"/>
          <w:sz w:val="28"/>
          <w:szCs w:val="28"/>
          <w:lang w:val="en-GB"/>
        </w:rPr>
        <w:t>7</w:t>
      </w:r>
      <w:r w:rsidR="0013364E" w:rsidRPr="00E8536F">
        <w:rPr>
          <w:rFonts w:asciiTheme="majorHAnsi" w:hAnsiTheme="majorHAnsi" w:cstheme="majorHAnsi"/>
          <w:color w:val="000000" w:themeColor="text1"/>
          <w:sz w:val="28"/>
          <w:szCs w:val="28"/>
          <w:lang w:val="vi-VN"/>
        </w:rPr>
        <w:t>/TT-BTNMT</w:t>
      </w:r>
      <w:r w:rsidR="00E866AD" w:rsidRPr="00E8536F">
        <w:rPr>
          <w:rFonts w:asciiTheme="majorHAnsi" w:hAnsiTheme="majorHAnsi" w:cstheme="majorHAnsi"/>
          <w:color w:val="000000" w:themeColor="text1"/>
          <w:sz w:val="28"/>
          <w:szCs w:val="28"/>
          <w:lang w:val="vi-VN"/>
        </w:rPr>
        <w:t>)</w:t>
      </w:r>
      <w:r w:rsidR="00356F73" w:rsidRPr="00E8536F">
        <w:rPr>
          <w:rFonts w:asciiTheme="majorHAnsi" w:hAnsiTheme="majorHAnsi" w:cstheme="majorHAnsi"/>
          <w:color w:val="000000" w:themeColor="text1"/>
          <w:sz w:val="28"/>
          <w:szCs w:val="28"/>
          <w:lang w:val="vi-VN"/>
        </w:rPr>
        <w:t xml:space="preserve"> về việc</w:t>
      </w:r>
      <w:r w:rsidR="00D96A51" w:rsidRPr="00E8536F">
        <w:rPr>
          <w:rFonts w:asciiTheme="majorHAnsi" w:hAnsiTheme="majorHAnsi" w:cstheme="majorHAnsi"/>
          <w:color w:val="000000" w:themeColor="text1"/>
          <w:sz w:val="28"/>
          <w:szCs w:val="28"/>
          <w:lang w:val="vi-VN"/>
        </w:rPr>
        <w:t xml:space="preserve"> </w:t>
      </w:r>
      <w:r w:rsidR="00407D6F" w:rsidRPr="00E8536F">
        <w:rPr>
          <w:rFonts w:asciiTheme="majorHAnsi" w:hAnsiTheme="majorHAnsi" w:cstheme="majorHAnsi"/>
          <w:color w:val="000000" w:themeColor="text1"/>
          <w:spacing w:val="-4"/>
          <w:sz w:val="28"/>
          <w:szCs w:val="28"/>
          <w:lang w:val="en-GB"/>
        </w:rPr>
        <w:t>b</w:t>
      </w:r>
      <w:r w:rsidR="0013364E" w:rsidRPr="00E8536F">
        <w:rPr>
          <w:rFonts w:asciiTheme="majorHAnsi" w:hAnsiTheme="majorHAnsi" w:cstheme="majorHAnsi"/>
          <w:color w:val="000000" w:themeColor="text1"/>
          <w:spacing w:val="-4"/>
          <w:sz w:val="28"/>
          <w:szCs w:val="28"/>
          <w:lang w:val="en-GB"/>
        </w:rPr>
        <w:t>an hành Định mức kinh tế</w:t>
      </w:r>
      <w:r w:rsidR="00407D6F" w:rsidRPr="00E8536F">
        <w:rPr>
          <w:rFonts w:asciiTheme="majorHAnsi" w:hAnsiTheme="majorHAnsi" w:cstheme="majorHAnsi"/>
          <w:color w:val="000000" w:themeColor="text1"/>
          <w:spacing w:val="-4"/>
          <w:sz w:val="28"/>
          <w:szCs w:val="28"/>
          <w:lang w:val="en-GB"/>
        </w:rPr>
        <w:t xml:space="preserve"> </w:t>
      </w:r>
      <w:r w:rsidR="0013364E" w:rsidRPr="00E8536F">
        <w:rPr>
          <w:rFonts w:asciiTheme="majorHAnsi" w:hAnsiTheme="majorHAnsi" w:cstheme="majorHAnsi"/>
          <w:color w:val="000000" w:themeColor="text1"/>
          <w:spacing w:val="-4"/>
          <w:sz w:val="28"/>
          <w:szCs w:val="28"/>
          <w:lang w:val="en-GB"/>
        </w:rPr>
        <w:t>-</w:t>
      </w:r>
      <w:r w:rsidR="00407D6F" w:rsidRPr="00E8536F">
        <w:rPr>
          <w:rFonts w:asciiTheme="majorHAnsi" w:hAnsiTheme="majorHAnsi" w:cstheme="majorHAnsi"/>
          <w:color w:val="000000" w:themeColor="text1"/>
          <w:spacing w:val="-4"/>
          <w:sz w:val="28"/>
          <w:szCs w:val="28"/>
          <w:lang w:val="en-GB"/>
        </w:rPr>
        <w:t xml:space="preserve"> </w:t>
      </w:r>
      <w:r w:rsidR="0013364E" w:rsidRPr="00E8536F">
        <w:rPr>
          <w:rFonts w:asciiTheme="majorHAnsi" w:hAnsiTheme="majorHAnsi" w:cstheme="majorHAnsi"/>
          <w:color w:val="000000" w:themeColor="text1"/>
          <w:spacing w:val="-4"/>
          <w:sz w:val="28"/>
          <w:szCs w:val="28"/>
          <w:lang w:val="en-GB"/>
        </w:rPr>
        <w:t>k</w:t>
      </w:r>
      <w:r w:rsidR="0013364E" w:rsidRPr="00E8536F">
        <w:rPr>
          <w:rFonts w:asciiTheme="majorHAnsi" w:hAnsiTheme="majorHAnsi" w:cstheme="majorHAnsi"/>
          <w:color w:val="000000" w:themeColor="text1"/>
          <w:spacing w:val="-4"/>
          <w:sz w:val="28"/>
          <w:szCs w:val="28"/>
          <w:lang w:val="vi-VN"/>
        </w:rPr>
        <w:t xml:space="preserve">ỹ thuật </w:t>
      </w:r>
      <w:r w:rsidR="0013364E" w:rsidRPr="00E8536F">
        <w:rPr>
          <w:rFonts w:asciiTheme="majorHAnsi" w:hAnsiTheme="majorHAnsi" w:cstheme="majorHAnsi"/>
          <w:color w:val="000000" w:themeColor="text1"/>
          <w:spacing w:val="-4"/>
          <w:sz w:val="28"/>
          <w:szCs w:val="28"/>
          <w:lang w:val="en-GB"/>
        </w:rPr>
        <w:t xml:space="preserve">công tác dự báo, cảnh báo khí tượng thủy văn, </w:t>
      </w:r>
      <w:r w:rsidRPr="00E8536F">
        <w:rPr>
          <w:rFonts w:asciiTheme="majorHAnsi" w:hAnsiTheme="majorHAnsi" w:cstheme="majorHAnsi"/>
          <w:color w:val="000000" w:themeColor="text1"/>
          <w:sz w:val="28"/>
          <w:szCs w:val="28"/>
          <w:lang w:val="nl-NL"/>
        </w:rPr>
        <w:t xml:space="preserve">đánh giá thực trạng quan hệ xã hội có liên quan đến </w:t>
      </w:r>
      <w:r w:rsidR="00E866AD" w:rsidRPr="00E8536F">
        <w:rPr>
          <w:rFonts w:asciiTheme="majorHAnsi" w:hAnsiTheme="majorHAnsi" w:cstheme="majorHAnsi"/>
          <w:color w:val="000000" w:themeColor="text1"/>
          <w:sz w:val="28"/>
          <w:szCs w:val="28"/>
          <w:lang w:val="vi-VN"/>
        </w:rPr>
        <w:t xml:space="preserve">Thông tư </w:t>
      </w:r>
      <w:r w:rsidR="0013364E" w:rsidRPr="00E8536F">
        <w:rPr>
          <w:rFonts w:asciiTheme="majorHAnsi" w:hAnsiTheme="majorHAnsi" w:cstheme="majorHAnsi"/>
          <w:color w:val="000000" w:themeColor="text1"/>
          <w:sz w:val="28"/>
          <w:szCs w:val="28"/>
          <w:lang w:val="en-GB"/>
        </w:rPr>
        <w:t>52</w:t>
      </w:r>
      <w:r w:rsidR="0013364E" w:rsidRPr="00E8536F">
        <w:rPr>
          <w:rFonts w:asciiTheme="majorHAnsi" w:hAnsiTheme="majorHAnsi" w:cstheme="majorHAnsi"/>
          <w:color w:val="000000" w:themeColor="text1"/>
          <w:sz w:val="28"/>
          <w:szCs w:val="28"/>
          <w:lang w:val="vi-VN"/>
        </w:rPr>
        <w:t>/201</w:t>
      </w:r>
      <w:r w:rsidR="0013364E" w:rsidRPr="00E8536F">
        <w:rPr>
          <w:rFonts w:asciiTheme="majorHAnsi" w:hAnsiTheme="majorHAnsi" w:cstheme="majorHAnsi"/>
          <w:color w:val="000000" w:themeColor="text1"/>
          <w:sz w:val="28"/>
          <w:szCs w:val="28"/>
          <w:lang w:val="en-GB"/>
        </w:rPr>
        <w:t>7</w:t>
      </w:r>
      <w:r w:rsidR="0013364E" w:rsidRPr="00E8536F">
        <w:rPr>
          <w:rFonts w:asciiTheme="majorHAnsi" w:hAnsiTheme="majorHAnsi" w:cstheme="majorHAnsi"/>
          <w:color w:val="000000" w:themeColor="text1"/>
          <w:sz w:val="28"/>
          <w:szCs w:val="28"/>
          <w:lang w:val="vi-VN"/>
        </w:rPr>
        <w:t>/TT-BTNMT</w:t>
      </w:r>
      <w:r w:rsidR="00407D6F" w:rsidRPr="00E8536F">
        <w:rPr>
          <w:rFonts w:asciiTheme="majorHAnsi" w:hAnsiTheme="majorHAnsi" w:cstheme="majorHAnsi"/>
          <w:color w:val="000000" w:themeColor="text1"/>
          <w:sz w:val="28"/>
          <w:szCs w:val="28"/>
        </w:rPr>
        <w:t>,</w:t>
      </w:r>
      <w:r w:rsidR="00D96A51" w:rsidRPr="00E8536F">
        <w:rPr>
          <w:rFonts w:asciiTheme="majorHAnsi" w:hAnsiTheme="majorHAnsi" w:cstheme="majorHAnsi"/>
          <w:color w:val="000000" w:themeColor="text1"/>
          <w:sz w:val="28"/>
          <w:szCs w:val="28"/>
          <w:lang w:val="vi-VN"/>
        </w:rPr>
        <w:t xml:space="preserve"> </w:t>
      </w:r>
      <w:r w:rsidR="00407D6F" w:rsidRPr="00E8536F">
        <w:rPr>
          <w:rFonts w:asciiTheme="majorHAnsi" w:hAnsiTheme="majorHAnsi" w:cstheme="majorHAnsi"/>
          <w:color w:val="000000" w:themeColor="text1"/>
          <w:sz w:val="28"/>
          <w:szCs w:val="28"/>
        </w:rPr>
        <w:t>k</w:t>
      </w:r>
      <w:r w:rsidRPr="00E8536F">
        <w:rPr>
          <w:rFonts w:asciiTheme="majorHAnsi" w:hAnsiTheme="majorHAnsi" w:cstheme="majorHAnsi"/>
          <w:color w:val="000000" w:themeColor="text1"/>
          <w:sz w:val="28"/>
          <w:szCs w:val="28"/>
          <w:lang w:val="nl-NL"/>
        </w:rPr>
        <w:t>ết quả như sau:</w:t>
      </w:r>
    </w:p>
    <w:p w14:paraId="6BBDFF03" w14:textId="77777777" w:rsidR="00255482" w:rsidRPr="00E8536F" w:rsidRDefault="00255482" w:rsidP="00357A4E">
      <w:pPr>
        <w:tabs>
          <w:tab w:val="right" w:leader="dot" w:pos="8640"/>
        </w:tabs>
        <w:spacing w:before="60" w:after="60" w:line="264" w:lineRule="auto"/>
        <w:ind w:firstLine="720"/>
        <w:jc w:val="both"/>
        <w:rPr>
          <w:rFonts w:asciiTheme="majorHAnsi" w:hAnsiTheme="majorHAnsi" w:cstheme="majorHAnsi"/>
          <w:b/>
          <w:color w:val="000000" w:themeColor="text1"/>
          <w:sz w:val="28"/>
          <w:szCs w:val="28"/>
          <w:lang w:val="nl-NL"/>
        </w:rPr>
      </w:pPr>
      <w:r w:rsidRPr="00E8536F">
        <w:rPr>
          <w:rFonts w:asciiTheme="majorHAnsi" w:hAnsiTheme="majorHAnsi" w:cstheme="majorHAnsi"/>
          <w:b/>
          <w:color w:val="000000" w:themeColor="text1"/>
          <w:sz w:val="28"/>
          <w:szCs w:val="28"/>
          <w:lang w:val="nl-NL"/>
        </w:rPr>
        <w:t xml:space="preserve">I. BỐI CẢNH THỰC HIỆN TỔNG KẾT/ĐÁNH GIÁ </w:t>
      </w:r>
    </w:p>
    <w:p w14:paraId="72ED1790" w14:textId="798CDD50" w:rsidR="00255482" w:rsidRPr="00E8536F" w:rsidRDefault="00255482" w:rsidP="00357A4E">
      <w:pPr>
        <w:tabs>
          <w:tab w:val="right" w:leader="dot" w:pos="8640"/>
        </w:tabs>
        <w:spacing w:before="60" w:after="60" w:line="264" w:lineRule="auto"/>
        <w:ind w:firstLine="720"/>
        <w:jc w:val="both"/>
        <w:rPr>
          <w:rFonts w:asciiTheme="majorHAnsi" w:hAnsiTheme="majorHAnsi" w:cstheme="majorHAnsi"/>
          <w:b/>
          <w:color w:val="000000" w:themeColor="text1"/>
          <w:sz w:val="28"/>
          <w:szCs w:val="28"/>
          <w:lang w:val="nl-NL"/>
        </w:rPr>
      </w:pPr>
      <w:r w:rsidRPr="00E8536F">
        <w:rPr>
          <w:rFonts w:asciiTheme="majorHAnsi" w:hAnsiTheme="majorHAnsi" w:cstheme="majorHAnsi"/>
          <w:b/>
          <w:color w:val="000000" w:themeColor="text1"/>
          <w:sz w:val="28"/>
          <w:szCs w:val="28"/>
          <w:lang w:val="nl-NL"/>
        </w:rPr>
        <w:t>1.</w:t>
      </w:r>
      <w:r w:rsidR="00CF6183" w:rsidRPr="00E8536F">
        <w:rPr>
          <w:rFonts w:asciiTheme="majorHAnsi" w:hAnsiTheme="majorHAnsi" w:cstheme="majorHAnsi"/>
          <w:b/>
          <w:color w:val="000000" w:themeColor="text1"/>
          <w:sz w:val="28"/>
          <w:szCs w:val="28"/>
          <w:lang w:val="nl-NL"/>
        </w:rPr>
        <w:t>1.</w:t>
      </w:r>
      <w:r w:rsidRPr="00E8536F">
        <w:rPr>
          <w:rFonts w:asciiTheme="majorHAnsi" w:hAnsiTheme="majorHAnsi" w:cstheme="majorHAnsi"/>
          <w:b/>
          <w:color w:val="000000" w:themeColor="text1"/>
          <w:sz w:val="28"/>
          <w:szCs w:val="28"/>
          <w:lang w:val="nl-NL"/>
        </w:rPr>
        <w:t xml:space="preserve"> Bối cảnh </w:t>
      </w:r>
      <w:r w:rsidR="0013364E" w:rsidRPr="00E8536F">
        <w:rPr>
          <w:rFonts w:asciiTheme="majorHAnsi" w:hAnsiTheme="majorHAnsi" w:cstheme="majorHAnsi"/>
          <w:b/>
          <w:color w:val="000000" w:themeColor="text1"/>
          <w:sz w:val="28"/>
          <w:szCs w:val="28"/>
          <w:lang w:val="nl-NL"/>
        </w:rPr>
        <w:t xml:space="preserve">quốc tế và </w:t>
      </w:r>
      <w:r w:rsidRPr="00E8536F">
        <w:rPr>
          <w:rFonts w:asciiTheme="majorHAnsi" w:hAnsiTheme="majorHAnsi" w:cstheme="majorHAnsi"/>
          <w:b/>
          <w:color w:val="000000" w:themeColor="text1"/>
          <w:sz w:val="28"/>
          <w:szCs w:val="28"/>
          <w:lang w:val="nl-NL"/>
        </w:rPr>
        <w:t xml:space="preserve">trong nước liên quan đến </w:t>
      </w:r>
      <w:r w:rsidR="00E866AD" w:rsidRPr="00E8536F">
        <w:rPr>
          <w:rFonts w:asciiTheme="majorHAnsi" w:hAnsiTheme="majorHAnsi" w:cstheme="majorHAnsi"/>
          <w:b/>
          <w:color w:val="000000" w:themeColor="text1"/>
          <w:sz w:val="28"/>
          <w:szCs w:val="28"/>
          <w:lang w:val="vi-VN"/>
        </w:rPr>
        <w:t>Thông tư</w:t>
      </w:r>
      <w:r w:rsidR="00A922A8" w:rsidRPr="00E8536F">
        <w:rPr>
          <w:rFonts w:asciiTheme="majorHAnsi" w:hAnsiTheme="majorHAnsi" w:cstheme="majorHAnsi"/>
          <w:b/>
          <w:color w:val="000000" w:themeColor="text1"/>
          <w:sz w:val="28"/>
          <w:szCs w:val="28"/>
        </w:rPr>
        <w:t xml:space="preserve"> </w:t>
      </w:r>
      <w:r w:rsidR="00A922A8" w:rsidRPr="00E8536F">
        <w:rPr>
          <w:rFonts w:asciiTheme="majorHAnsi" w:hAnsiTheme="majorHAnsi" w:cstheme="majorHAnsi"/>
          <w:b/>
          <w:bCs/>
          <w:color w:val="000000" w:themeColor="text1"/>
          <w:sz w:val="28"/>
          <w:szCs w:val="28"/>
        </w:rPr>
        <w:t>số</w:t>
      </w:r>
      <w:r w:rsidR="00E866AD" w:rsidRPr="00E8536F">
        <w:rPr>
          <w:rFonts w:asciiTheme="majorHAnsi" w:hAnsiTheme="majorHAnsi" w:cstheme="majorHAnsi"/>
          <w:b/>
          <w:bCs/>
          <w:color w:val="000000" w:themeColor="text1"/>
          <w:sz w:val="28"/>
          <w:szCs w:val="28"/>
          <w:lang w:val="vi-VN"/>
        </w:rPr>
        <w:t xml:space="preserve"> </w:t>
      </w:r>
      <w:r w:rsidR="0013364E" w:rsidRPr="00E8536F">
        <w:rPr>
          <w:rFonts w:asciiTheme="majorHAnsi" w:hAnsiTheme="majorHAnsi" w:cstheme="majorHAnsi"/>
          <w:b/>
          <w:color w:val="000000" w:themeColor="text1"/>
          <w:sz w:val="28"/>
          <w:szCs w:val="28"/>
          <w:lang w:val="en-GB"/>
        </w:rPr>
        <w:t>52</w:t>
      </w:r>
      <w:r w:rsidR="0013364E" w:rsidRPr="00E8536F">
        <w:rPr>
          <w:rFonts w:asciiTheme="majorHAnsi" w:hAnsiTheme="majorHAnsi" w:cstheme="majorHAnsi"/>
          <w:b/>
          <w:color w:val="000000" w:themeColor="text1"/>
          <w:sz w:val="28"/>
          <w:szCs w:val="28"/>
          <w:lang w:val="vi-VN"/>
        </w:rPr>
        <w:t>/201</w:t>
      </w:r>
      <w:r w:rsidR="0013364E" w:rsidRPr="00E8536F">
        <w:rPr>
          <w:rFonts w:asciiTheme="majorHAnsi" w:hAnsiTheme="majorHAnsi" w:cstheme="majorHAnsi"/>
          <w:b/>
          <w:color w:val="000000" w:themeColor="text1"/>
          <w:sz w:val="28"/>
          <w:szCs w:val="28"/>
          <w:lang w:val="en-GB"/>
        </w:rPr>
        <w:t>7</w:t>
      </w:r>
      <w:r w:rsidR="0013364E" w:rsidRPr="00E8536F">
        <w:rPr>
          <w:rFonts w:asciiTheme="majorHAnsi" w:hAnsiTheme="majorHAnsi" w:cstheme="majorHAnsi"/>
          <w:b/>
          <w:color w:val="000000" w:themeColor="text1"/>
          <w:sz w:val="28"/>
          <w:szCs w:val="28"/>
          <w:lang w:val="vi-VN"/>
        </w:rPr>
        <w:t>/TT-BTNMT</w:t>
      </w:r>
      <w:r w:rsidRPr="00E8536F">
        <w:rPr>
          <w:rFonts w:asciiTheme="majorHAnsi" w:hAnsiTheme="majorHAnsi" w:cstheme="majorHAnsi"/>
          <w:b/>
          <w:color w:val="000000" w:themeColor="text1"/>
          <w:sz w:val="28"/>
          <w:szCs w:val="28"/>
          <w:lang w:val="nl-NL"/>
        </w:rPr>
        <w:t>/quan hệ xã hội (nếu có).</w:t>
      </w:r>
    </w:p>
    <w:p w14:paraId="4D7AE5C4" w14:textId="68A72AF8" w:rsidR="0013364E" w:rsidRPr="00E8536F" w:rsidRDefault="0013364E" w:rsidP="00357A4E">
      <w:pPr>
        <w:spacing w:before="60" w:after="60" w:line="264"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shd w:val="clear" w:color="auto" w:fill="FFFFFF"/>
        </w:rPr>
        <w:t>Biến đổi khí hậu (BĐKH) đang diễn ra cực đoan hơn trên phạm vi toàn cầu. Những hiện tượng thời tiết bất thường như mưa, bão, lũ lụt, nắng nóng</w:t>
      </w:r>
      <w:r w:rsidR="001E55BC" w:rsidRPr="00E8536F">
        <w:rPr>
          <w:rFonts w:asciiTheme="majorHAnsi" w:hAnsiTheme="majorHAnsi" w:cstheme="majorHAnsi"/>
          <w:color w:val="000000" w:themeColor="text1"/>
          <w:sz w:val="28"/>
          <w:szCs w:val="28"/>
          <w:shd w:val="clear" w:color="auto" w:fill="FFFFFF"/>
        </w:rPr>
        <w:t>,</w:t>
      </w:r>
      <w:r w:rsidRPr="00E8536F">
        <w:rPr>
          <w:rFonts w:asciiTheme="majorHAnsi" w:hAnsiTheme="majorHAnsi" w:cstheme="majorHAnsi"/>
          <w:color w:val="000000" w:themeColor="text1"/>
          <w:sz w:val="28"/>
          <w:szCs w:val="28"/>
          <w:shd w:val="clear" w:color="auto" w:fill="FFFFFF"/>
        </w:rPr>
        <w:t xml:space="preserve">… xuất hiện với tần suất cao thời gian gần đây cho thấy, BĐKH ngày càng diễn biến phức tạp. Theo Báo cáo ngày </w:t>
      </w:r>
      <w:r w:rsidR="001E55BC" w:rsidRPr="00E8536F">
        <w:rPr>
          <w:rFonts w:asciiTheme="majorHAnsi" w:hAnsiTheme="majorHAnsi" w:cstheme="majorHAnsi"/>
          <w:color w:val="000000" w:themeColor="text1"/>
          <w:sz w:val="28"/>
          <w:szCs w:val="28"/>
          <w:shd w:val="clear" w:color="auto" w:fill="FFFFFF"/>
        </w:rPr>
        <w:t>0</w:t>
      </w:r>
      <w:r w:rsidRPr="00E8536F">
        <w:rPr>
          <w:rFonts w:asciiTheme="majorHAnsi" w:hAnsiTheme="majorHAnsi" w:cstheme="majorHAnsi"/>
          <w:color w:val="000000" w:themeColor="text1"/>
          <w:sz w:val="28"/>
          <w:szCs w:val="28"/>
          <w:shd w:val="clear" w:color="auto" w:fill="FFFFFF"/>
        </w:rPr>
        <w:t>6/7/2023 của Tổ chức Khí tượng Thế giới (WMO), nhiệt độ toàn cầu trong tháng 6/2023 cao hơn 0,5</w:t>
      </w:r>
      <w:r w:rsidR="001E55BC" w:rsidRPr="00E8536F">
        <w:rPr>
          <w:rFonts w:asciiTheme="majorHAnsi" w:hAnsiTheme="majorHAnsi" w:cstheme="majorHAnsi"/>
          <w:color w:val="000000" w:themeColor="text1"/>
          <w:sz w:val="28"/>
          <w:szCs w:val="28"/>
          <w:shd w:val="clear" w:color="auto" w:fill="FFFFFF"/>
          <w:vertAlign w:val="superscript"/>
        </w:rPr>
        <w:t>0</w:t>
      </w:r>
      <w:r w:rsidRPr="00E8536F">
        <w:rPr>
          <w:rFonts w:asciiTheme="majorHAnsi" w:hAnsiTheme="majorHAnsi" w:cstheme="majorHAnsi"/>
          <w:color w:val="000000" w:themeColor="text1"/>
          <w:sz w:val="28"/>
          <w:szCs w:val="28"/>
          <w:shd w:val="clear" w:color="auto" w:fill="FFFFFF"/>
        </w:rPr>
        <w:t xml:space="preserve">C so với trung bình nhiều năm (1991 - 2020), phá vỡ kỷ lục nhiệt độ trước đó vào tháng 6/2019. Không chỉ dừng lại ở đó, WMO cũng cảnh báo giai đoạn </w:t>
      </w:r>
      <w:r w:rsidR="00A922A8" w:rsidRPr="00E8536F">
        <w:rPr>
          <w:rFonts w:asciiTheme="majorHAnsi" w:hAnsiTheme="majorHAnsi" w:cstheme="majorHAnsi"/>
          <w:color w:val="000000" w:themeColor="text1"/>
          <w:sz w:val="28"/>
          <w:szCs w:val="28"/>
          <w:shd w:val="clear" w:color="auto" w:fill="FFFFFF"/>
        </w:rPr>
        <w:t>0</w:t>
      </w:r>
      <w:r w:rsidRPr="00E8536F">
        <w:rPr>
          <w:rFonts w:asciiTheme="majorHAnsi" w:hAnsiTheme="majorHAnsi" w:cstheme="majorHAnsi"/>
          <w:color w:val="000000" w:themeColor="text1"/>
          <w:sz w:val="28"/>
          <w:szCs w:val="28"/>
          <w:shd w:val="clear" w:color="auto" w:fill="FFFFFF"/>
        </w:rPr>
        <w:t>5 năm tới sẽ là thời kỳ nóng nhất từng được ghi nhận. Điều này sẽ có những tác động sâu rộng đối với sức khỏe con người, an ninh lương thực, quản lý tài nguyên nước và các vấn đề về môi trường ở nhiều nơi trên toàn thế giới. </w:t>
      </w:r>
      <w:r w:rsidRPr="00E8536F">
        <w:rPr>
          <w:rFonts w:asciiTheme="majorHAnsi" w:hAnsiTheme="majorHAnsi" w:cstheme="majorHAnsi"/>
          <w:color w:val="000000" w:themeColor="text1"/>
          <w:sz w:val="28"/>
          <w:szCs w:val="28"/>
          <w:lang w:val="nl-NL"/>
        </w:rPr>
        <w:t xml:space="preserve">Trong những năm gần đây, tình trạng </w:t>
      </w:r>
      <w:r w:rsidR="00A922A8" w:rsidRPr="00E8536F">
        <w:rPr>
          <w:rFonts w:asciiTheme="majorHAnsi" w:hAnsiTheme="majorHAnsi" w:cstheme="majorHAnsi"/>
          <w:color w:val="000000" w:themeColor="text1"/>
          <w:sz w:val="28"/>
          <w:szCs w:val="28"/>
          <w:lang w:val="nl-NL"/>
        </w:rPr>
        <w:t>BĐKH</w:t>
      </w:r>
      <w:r w:rsidRPr="00E8536F">
        <w:rPr>
          <w:rFonts w:asciiTheme="majorHAnsi" w:hAnsiTheme="majorHAnsi" w:cstheme="majorHAnsi"/>
          <w:color w:val="000000" w:themeColor="text1"/>
          <w:sz w:val="28"/>
          <w:szCs w:val="28"/>
          <w:lang w:val="nl-NL"/>
        </w:rPr>
        <w:t xml:space="preserve"> toàn cầu diễn biến ngày càng phức tạp, gây ra nhiều hiện tượng thời tiết cực đoan như lũ lụt, hạn hán, mưa lớn bất thường. </w:t>
      </w:r>
      <w:r w:rsidR="00CB7CC2" w:rsidRPr="00E8536F">
        <w:rPr>
          <w:rFonts w:asciiTheme="majorHAnsi" w:hAnsiTheme="majorHAnsi" w:cstheme="majorHAnsi"/>
          <w:color w:val="000000" w:themeColor="text1"/>
          <w:sz w:val="28"/>
          <w:szCs w:val="28"/>
          <w:lang w:val="nl-NL"/>
        </w:rPr>
        <w:t>Điều này đòi hỏi các quốc gia, trong đó có Việt Nam</w:t>
      </w:r>
      <w:r w:rsidRPr="00E8536F">
        <w:rPr>
          <w:rFonts w:asciiTheme="majorHAnsi" w:hAnsiTheme="majorHAnsi" w:cstheme="majorHAnsi"/>
          <w:color w:val="000000" w:themeColor="text1"/>
          <w:sz w:val="28"/>
          <w:szCs w:val="28"/>
          <w:lang w:val="nl-NL"/>
        </w:rPr>
        <w:t xml:space="preserve"> cần thiết phải </w:t>
      </w:r>
      <w:r w:rsidRPr="00E8536F">
        <w:rPr>
          <w:rFonts w:asciiTheme="majorHAnsi" w:hAnsiTheme="majorHAnsi" w:cstheme="majorHAnsi"/>
          <w:color w:val="000000" w:themeColor="text1"/>
          <w:sz w:val="28"/>
          <w:szCs w:val="28"/>
          <w:shd w:val="clear" w:color="auto" w:fill="FFFFFF"/>
        </w:rPr>
        <w:t>nỗ lực để đưa các ứng dụng khoa học, mô hình, phương pháp mới trong quan trắc và dự báo, cảnh báo để đưa ra các dự báo sớm, cảnh báo sớm, chính xác, kịp thời, ứng phó với các loại hình thiên tai, nhằm giảm thiểu rủi ro, góp phần giải quyết khủng hoảng khí hậu toàn cầu.</w:t>
      </w:r>
    </w:p>
    <w:p w14:paraId="047408F8" w14:textId="75BA24EA" w:rsidR="008565DB" w:rsidRPr="00E8536F" w:rsidRDefault="0013364E" w:rsidP="00357A4E">
      <w:pPr>
        <w:spacing w:before="60" w:after="60" w:line="264" w:lineRule="auto"/>
        <w:ind w:firstLine="720"/>
        <w:jc w:val="both"/>
        <w:rPr>
          <w:rFonts w:asciiTheme="majorHAnsi" w:hAnsiTheme="majorHAnsi" w:cstheme="majorHAnsi"/>
          <w:color w:val="000000" w:themeColor="text1"/>
          <w:sz w:val="28"/>
          <w:szCs w:val="28"/>
          <w:shd w:val="clear" w:color="auto" w:fill="FFFFFF" w:themeFill="background1"/>
        </w:rPr>
      </w:pPr>
      <w:r w:rsidRPr="00E8536F">
        <w:rPr>
          <w:rFonts w:asciiTheme="majorHAnsi" w:hAnsiTheme="majorHAnsi" w:cstheme="majorHAnsi"/>
          <w:bCs/>
          <w:color w:val="000000" w:themeColor="text1"/>
          <w:sz w:val="28"/>
          <w:szCs w:val="28"/>
          <w:shd w:val="clear" w:color="auto" w:fill="FFFFFF"/>
        </w:rPr>
        <w:t xml:space="preserve">Ngành Khí tượng Thủy văn có vai trò quan trọng trong các hoạt động kinh tế, đời sống xã hội, quốc phòng - an ninh. Công tác khí tượng thủy văn </w:t>
      </w:r>
      <w:r w:rsidR="001E55BC" w:rsidRPr="00E8536F">
        <w:rPr>
          <w:rFonts w:asciiTheme="majorHAnsi" w:hAnsiTheme="majorHAnsi" w:cstheme="majorHAnsi"/>
          <w:bCs/>
          <w:color w:val="000000" w:themeColor="text1"/>
          <w:sz w:val="28"/>
          <w:szCs w:val="28"/>
          <w:shd w:val="clear" w:color="auto" w:fill="FFFFFF"/>
        </w:rPr>
        <w:t xml:space="preserve">(KTTV) </w:t>
      </w:r>
      <w:r w:rsidRPr="00E8536F">
        <w:rPr>
          <w:rFonts w:asciiTheme="majorHAnsi" w:hAnsiTheme="majorHAnsi" w:cstheme="majorHAnsi"/>
          <w:bCs/>
          <w:color w:val="000000" w:themeColor="text1"/>
          <w:sz w:val="28"/>
          <w:szCs w:val="28"/>
          <w:shd w:val="clear" w:color="auto" w:fill="FFFFFF"/>
        </w:rPr>
        <w:t xml:space="preserve">bao gồm các hoạt động quản lý, khai thác mạng lưới trạm quan trắc; dự báo, cảnh </w:t>
      </w:r>
      <w:r w:rsidRPr="00E8536F">
        <w:rPr>
          <w:rFonts w:asciiTheme="majorHAnsi" w:hAnsiTheme="majorHAnsi" w:cstheme="majorHAnsi"/>
          <w:bCs/>
          <w:color w:val="000000" w:themeColor="text1"/>
          <w:sz w:val="28"/>
          <w:szCs w:val="28"/>
          <w:shd w:val="clear" w:color="auto" w:fill="FFFFFF"/>
        </w:rPr>
        <w:lastRenderedPageBreak/>
        <w:t xml:space="preserve">báo; thông tin, dữ liệu; phục vụ, dịch vụ </w:t>
      </w:r>
      <w:r w:rsidR="00A922A8" w:rsidRPr="00E8536F">
        <w:rPr>
          <w:rFonts w:asciiTheme="majorHAnsi" w:hAnsiTheme="majorHAnsi" w:cstheme="majorHAnsi"/>
          <w:bCs/>
          <w:color w:val="000000" w:themeColor="text1"/>
          <w:sz w:val="28"/>
          <w:szCs w:val="28"/>
          <w:shd w:val="clear" w:color="auto" w:fill="FFFFFF"/>
        </w:rPr>
        <w:t>KTTV</w:t>
      </w:r>
      <w:r w:rsidRPr="00E8536F">
        <w:rPr>
          <w:rFonts w:asciiTheme="majorHAnsi" w:hAnsiTheme="majorHAnsi" w:cstheme="majorHAnsi"/>
          <w:bCs/>
          <w:color w:val="000000" w:themeColor="text1"/>
          <w:sz w:val="28"/>
          <w:szCs w:val="28"/>
          <w:shd w:val="clear" w:color="auto" w:fill="FFFFFF"/>
        </w:rPr>
        <w:t xml:space="preserve">; giám sát </w:t>
      </w:r>
      <w:r w:rsidR="001E55BC" w:rsidRPr="00E8536F">
        <w:rPr>
          <w:rFonts w:asciiTheme="majorHAnsi" w:hAnsiTheme="majorHAnsi" w:cstheme="majorHAnsi"/>
          <w:color w:val="000000" w:themeColor="text1"/>
          <w:sz w:val="28"/>
          <w:szCs w:val="28"/>
          <w:lang w:val="nl-NL"/>
        </w:rPr>
        <w:t>BĐKH</w:t>
      </w:r>
      <w:r w:rsidRPr="00E8536F">
        <w:rPr>
          <w:rFonts w:asciiTheme="majorHAnsi" w:hAnsiTheme="majorHAnsi" w:cstheme="majorHAnsi"/>
          <w:bCs/>
          <w:color w:val="000000" w:themeColor="text1"/>
          <w:sz w:val="28"/>
          <w:szCs w:val="28"/>
          <w:shd w:val="clear" w:color="auto" w:fill="FFFFFF"/>
        </w:rPr>
        <w:t>; tác động vào thời tiết.</w:t>
      </w:r>
      <w:r w:rsidR="0030025E" w:rsidRPr="00E8536F">
        <w:rPr>
          <w:rFonts w:asciiTheme="majorHAnsi" w:hAnsiTheme="majorHAnsi" w:cstheme="majorHAnsi"/>
          <w:bCs/>
          <w:color w:val="000000" w:themeColor="text1"/>
          <w:sz w:val="28"/>
          <w:szCs w:val="28"/>
          <w:shd w:val="clear" w:color="auto" w:fill="FFFFFF"/>
        </w:rPr>
        <w:t xml:space="preserve"> </w:t>
      </w:r>
      <w:r w:rsidR="008565DB" w:rsidRPr="00E8536F">
        <w:rPr>
          <w:rFonts w:asciiTheme="majorHAnsi" w:hAnsiTheme="majorHAnsi" w:cstheme="majorHAnsi"/>
          <w:color w:val="000000" w:themeColor="text1"/>
          <w:sz w:val="28"/>
          <w:szCs w:val="28"/>
          <w:shd w:val="clear" w:color="auto" w:fill="FFFFFF"/>
        </w:rPr>
        <w:t>Theo Chỉ thị số 10-CT/TW ngày 25</w:t>
      </w:r>
      <w:r w:rsidR="001E55BC" w:rsidRPr="00E8536F">
        <w:rPr>
          <w:rFonts w:asciiTheme="majorHAnsi" w:hAnsiTheme="majorHAnsi" w:cstheme="majorHAnsi"/>
          <w:color w:val="000000" w:themeColor="text1"/>
          <w:sz w:val="28"/>
          <w:szCs w:val="28"/>
          <w:shd w:val="clear" w:color="auto" w:fill="FFFFFF"/>
        </w:rPr>
        <w:t>/</w:t>
      </w:r>
      <w:r w:rsidR="008565DB" w:rsidRPr="00E8536F">
        <w:rPr>
          <w:rFonts w:asciiTheme="majorHAnsi" w:hAnsiTheme="majorHAnsi" w:cstheme="majorHAnsi"/>
          <w:color w:val="000000" w:themeColor="text1"/>
          <w:sz w:val="28"/>
          <w:szCs w:val="28"/>
          <w:shd w:val="clear" w:color="auto" w:fill="FFFFFF"/>
        </w:rPr>
        <w:t>9</w:t>
      </w:r>
      <w:r w:rsidR="001E55BC" w:rsidRPr="00E8536F">
        <w:rPr>
          <w:rFonts w:asciiTheme="majorHAnsi" w:hAnsiTheme="majorHAnsi" w:cstheme="majorHAnsi"/>
          <w:color w:val="000000" w:themeColor="text1"/>
          <w:sz w:val="28"/>
          <w:szCs w:val="28"/>
          <w:shd w:val="clear" w:color="auto" w:fill="FFFFFF"/>
        </w:rPr>
        <w:t>/</w:t>
      </w:r>
      <w:r w:rsidR="008565DB" w:rsidRPr="00E8536F">
        <w:rPr>
          <w:rFonts w:asciiTheme="majorHAnsi" w:hAnsiTheme="majorHAnsi" w:cstheme="majorHAnsi"/>
          <w:color w:val="000000" w:themeColor="text1"/>
          <w:sz w:val="28"/>
          <w:szCs w:val="28"/>
          <w:shd w:val="clear" w:color="auto" w:fill="FFFFFF"/>
        </w:rPr>
        <w:t xml:space="preserve">2021 của Ban Bí thư Trung ương Đảng về tăng cường sự lãnh đạo của Đảng đối với công tác KTTV đáp ứng yêu cầu xây dựng và bảo vệ Tổ quốc. Xuyên suốt Chỉ thị nhìn nhận, đánh giá công tác KTTV là nhiệm vụ quan trọng, cấp thiết, thường xuyên, liên tục của cả </w:t>
      </w:r>
      <w:r w:rsidR="00A922A8" w:rsidRPr="00E8536F">
        <w:rPr>
          <w:rFonts w:asciiTheme="majorHAnsi" w:hAnsiTheme="majorHAnsi" w:cstheme="majorHAnsi"/>
          <w:color w:val="000000" w:themeColor="text1"/>
          <w:sz w:val="28"/>
          <w:szCs w:val="28"/>
          <w:shd w:val="clear" w:color="auto" w:fill="FFFFFF"/>
        </w:rPr>
        <w:t>H</w:t>
      </w:r>
      <w:r w:rsidR="008565DB" w:rsidRPr="00E8536F">
        <w:rPr>
          <w:rFonts w:asciiTheme="majorHAnsi" w:hAnsiTheme="majorHAnsi" w:cstheme="majorHAnsi"/>
          <w:color w:val="000000" w:themeColor="text1"/>
          <w:sz w:val="28"/>
          <w:szCs w:val="28"/>
          <w:shd w:val="clear" w:color="auto" w:fill="FFFFFF"/>
        </w:rPr>
        <w:t>ệ thống chính trị và toàn xã hội; đồng thời, là động lực và trọng trách của ngành KTTV, đáp ứng yêu cầu xây dựng và bảo vệ Tổ quốc trong tình hình mới. Ngay sau khi Chỉ thị số 10 được ban hành, Thủ tướng Chính phủ đã ban hành Quyết định số 497-QĐ/CP ngày 21/4/2022 về ban hành Kế hoạch triển khai Chỉ thị số 10-CT/TW của Ban Bí thư về tăng cường sự lãnh đạo của Đảng đối với công tác KTTV đáp ứng yêu cầu xây dựng và bảo vệ Tổ quốc.</w:t>
      </w:r>
      <w:r w:rsidR="0030025E" w:rsidRPr="00E8536F">
        <w:rPr>
          <w:rFonts w:asciiTheme="majorHAnsi" w:hAnsiTheme="majorHAnsi" w:cstheme="majorHAnsi"/>
          <w:color w:val="000000" w:themeColor="text1"/>
          <w:sz w:val="28"/>
          <w:szCs w:val="28"/>
          <w:shd w:val="clear" w:color="auto" w:fill="FFFFFF"/>
        </w:rPr>
        <w:t xml:space="preserve"> </w:t>
      </w:r>
      <w:r w:rsidR="008565DB" w:rsidRPr="00E8536F">
        <w:rPr>
          <w:rFonts w:asciiTheme="majorHAnsi" w:hAnsiTheme="majorHAnsi" w:cstheme="majorHAnsi"/>
          <w:color w:val="000000" w:themeColor="text1"/>
          <w:sz w:val="28"/>
          <w:szCs w:val="28"/>
          <w:shd w:val="clear" w:color="auto" w:fill="FFFFFF" w:themeFill="background1"/>
        </w:rPr>
        <w:t xml:space="preserve">Nhờ ứng dụng kịp thời và hiệu quả các thành tựu tiến bộ khoa học, công tác dự báo, cảnh báo của ngành KTTV đã có những chuyển biến rõ rệt cả về lượng và chất cũng như đa dạng hóa hình thức thông tin hướng đến từng đối tượng sử dụng. Tuy nhiên, do tác động của BĐKH, các hiện tượng thời tiết cực đoan có những diễn biến bất thường dẫn đến khó khăn công tác dự báo, cảnh báo KTTV. </w:t>
      </w:r>
    </w:p>
    <w:p w14:paraId="18586F81" w14:textId="5F2209F6" w:rsidR="00CB7CC2" w:rsidRPr="00E8536F" w:rsidRDefault="00CB7CC2" w:rsidP="00435697">
      <w:pPr>
        <w:spacing w:before="60" w:after="60" w:line="283" w:lineRule="auto"/>
        <w:ind w:firstLine="720"/>
        <w:jc w:val="both"/>
        <w:rPr>
          <w:rFonts w:asciiTheme="majorHAnsi" w:hAnsiTheme="majorHAnsi" w:cstheme="majorHAnsi"/>
          <w:color w:val="000000" w:themeColor="text1"/>
          <w:sz w:val="28"/>
          <w:szCs w:val="28"/>
          <w:lang w:val="vi-VN"/>
        </w:rPr>
      </w:pPr>
      <w:r w:rsidRPr="00E8536F">
        <w:rPr>
          <w:rFonts w:asciiTheme="majorHAnsi" w:hAnsiTheme="majorHAnsi" w:cstheme="majorHAnsi"/>
          <w:color w:val="000000" w:themeColor="text1"/>
          <w:sz w:val="28"/>
          <w:szCs w:val="28"/>
          <w:lang w:val="vi-VN"/>
        </w:rPr>
        <w:t>Việc ban hành Thông tư</w:t>
      </w:r>
      <w:r w:rsidR="00A922A8" w:rsidRPr="00E8536F">
        <w:rPr>
          <w:rFonts w:asciiTheme="majorHAnsi" w:hAnsiTheme="majorHAnsi" w:cstheme="majorHAnsi"/>
          <w:color w:val="000000" w:themeColor="text1"/>
          <w:sz w:val="28"/>
          <w:szCs w:val="28"/>
        </w:rPr>
        <w:t xml:space="preserve"> số</w:t>
      </w:r>
      <w:r w:rsidRPr="00E8536F">
        <w:rPr>
          <w:rFonts w:asciiTheme="majorHAnsi" w:hAnsiTheme="majorHAnsi" w:cstheme="majorHAnsi"/>
          <w:color w:val="000000" w:themeColor="text1"/>
          <w:sz w:val="28"/>
          <w:szCs w:val="28"/>
          <w:lang w:val="vi-VN"/>
        </w:rPr>
        <w:t xml:space="preserve"> </w:t>
      </w:r>
      <w:r w:rsidR="008565DB" w:rsidRPr="00E8536F">
        <w:rPr>
          <w:rFonts w:asciiTheme="majorHAnsi" w:hAnsiTheme="majorHAnsi" w:cstheme="majorHAnsi"/>
          <w:color w:val="000000" w:themeColor="text1"/>
          <w:sz w:val="28"/>
          <w:szCs w:val="28"/>
          <w:lang w:val="en-GB"/>
        </w:rPr>
        <w:t>52</w:t>
      </w:r>
      <w:r w:rsidR="008565DB" w:rsidRPr="00E8536F">
        <w:rPr>
          <w:rFonts w:asciiTheme="majorHAnsi" w:hAnsiTheme="majorHAnsi" w:cstheme="majorHAnsi"/>
          <w:color w:val="000000" w:themeColor="text1"/>
          <w:sz w:val="28"/>
          <w:szCs w:val="28"/>
          <w:lang w:val="vi-VN"/>
        </w:rPr>
        <w:t>/201</w:t>
      </w:r>
      <w:r w:rsidR="008565DB" w:rsidRPr="00E8536F">
        <w:rPr>
          <w:rFonts w:asciiTheme="majorHAnsi" w:hAnsiTheme="majorHAnsi" w:cstheme="majorHAnsi"/>
          <w:color w:val="000000" w:themeColor="text1"/>
          <w:sz w:val="28"/>
          <w:szCs w:val="28"/>
          <w:lang w:val="en-GB"/>
        </w:rPr>
        <w:t>7</w:t>
      </w:r>
      <w:r w:rsidR="008565DB" w:rsidRPr="00E8536F">
        <w:rPr>
          <w:rFonts w:asciiTheme="majorHAnsi" w:hAnsiTheme="majorHAnsi" w:cstheme="majorHAnsi"/>
          <w:color w:val="000000" w:themeColor="text1"/>
          <w:sz w:val="28"/>
          <w:szCs w:val="28"/>
          <w:lang w:val="vi-VN"/>
        </w:rPr>
        <w:t>/TT-BTNMT</w:t>
      </w:r>
      <w:r w:rsidRPr="00E8536F">
        <w:rPr>
          <w:rFonts w:asciiTheme="majorHAnsi" w:hAnsiTheme="majorHAnsi" w:cstheme="majorHAnsi"/>
          <w:color w:val="000000" w:themeColor="text1"/>
          <w:sz w:val="28"/>
          <w:szCs w:val="28"/>
          <w:lang w:val="vi-VN"/>
        </w:rPr>
        <w:t xml:space="preserve"> của Bộ Tài nguyên và Môi trường là cần thiết và kịp thời nhằm cụ thể hóa quy định tại Luật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lang w:val="vi-VN"/>
        </w:rPr>
        <w:t xml:space="preserve"> năm 2015. Thông tư này đưa ra các </w:t>
      </w:r>
      <w:r w:rsidR="008565DB" w:rsidRPr="00E8536F">
        <w:rPr>
          <w:rFonts w:asciiTheme="majorHAnsi" w:hAnsiTheme="majorHAnsi" w:cstheme="majorHAnsi"/>
          <w:color w:val="000000" w:themeColor="text1"/>
          <w:sz w:val="28"/>
          <w:szCs w:val="28"/>
          <w:lang w:val="en-GB"/>
        </w:rPr>
        <w:t>định mức kinh tế</w:t>
      </w:r>
      <w:r w:rsidR="001E55BC" w:rsidRPr="00E8536F">
        <w:rPr>
          <w:rFonts w:asciiTheme="majorHAnsi" w:hAnsiTheme="majorHAnsi" w:cstheme="majorHAnsi"/>
          <w:color w:val="000000" w:themeColor="text1"/>
          <w:sz w:val="28"/>
          <w:szCs w:val="28"/>
          <w:lang w:val="en-GB"/>
        </w:rPr>
        <w:t xml:space="preserve"> </w:t>
      </w:r>
      <w:r w:rsidR="008565DB" w:rsidRPr="00E8536F">
        <w:rPr>
          <w:rFonts w:asciiTheme="majorHAnsi" w:hAnsiTheme="majorHAnsi" w:cstheme="majorHAnsi"/>
          <w:color w:val="000000" w:themeColor="text1"/>
          <w:sz w:val="28"/>
          <w:szCs w:val="28"/>
          <w:lang w:val="en-GB"/>
        </w:rPr>
        <w:t>-</w:t>
      </w:r>
      <w:r w:rsidR="001E55BC" w:rsidRPr="00E8536F">
        <w:rPr>
          <w:rFonts w:asciiTheme="majorHAnsi" w:hAnsiTheme="majorHAnsi" w:cstheme="majorHAnsi"/>
          <w:color w:val="000000" w:themeColor="text1"/>
          <w:sz w:val="28"/>
          <w:szCs w:val="28"/>
          <w:lang w:val="en-GB"/>
        </w:rPr>
        <w:t xml:space="preserve"> </w:t>
      </w:r>
      <w:r w:rsidR="008565DB" w:rsidRPr="00E8536F">
        <w:rPr>
          <w:rFonts w:asciiTheme="majorHAnsi" w:hAnsiTheme="majorHAnsi" w:cstheme="majorHAnsi"/>
          <w:color w:val="000000" w:themeColor="text1"/>
          <w:sz w:val="28"/>
          <w:szCs w:val="28"/>
          <w:lang w:val="en-GB"/>
        </w:rPr>
        <w:t xml:space="preserve">kỹ thuật </w:t>
      </w:r>
      <w:r w:rsidRPr="00E8536F">
        <w:rPr>
          <w:rFonts w:asciiTheme="majorHAnsi" w:hAnsiTheme="majorHAnsi" w:cstheme="majorHAnsi"/>
          <w:color w:val="000000" w:themeColor="text1"/>
          <w:sz w:val="28"/>
          <w:szCs w:val="28"/>
          <w:lang w:val="vi-VN"/>
        </w:rPr>
        <w:t xml:space="preserve">để </w:t>
      </w:r>
      <w:r w:rsidR="008565DB" w:rsidRPr="00E8536F">
        <w:rPr>
          <w:rFonts w:asciiTheme="majorHAnsi" w:hAnsiTheme="majorHAnsi" w:cstheme="majorHAnsi"/>
          <w:color w:val="000000" w:themeColor="text1"/>
          <w:sz w:val="28"/>
          <w:szCs w:val="28"/>
          <w:lang w:val="en-GB"/>
        </w:rPr>
        <w:t>lập đơn giá công tác dự báo, cảnh báo KTTV</w:t>
      </w:r>
      <w:r w:rsidR="00DD3DD2" w:rsidRPr="00E8536F">
        <w:rPr>
          <w:rFonts w:asciiTheme="majorHAnsi" w:hAnsiTheme="majorHAnsi" w:cstheme="majorHAnsi"/>
          <w:color w:val="000000" w:themeColor="text1"/>
          <w:sz w:val="28"/>
          <w:szCs w:val="28"/>
          <w:lang w:val="en-GB"/>
        </w:rPr>
        <w:t xml:space="preserve">, </w:t>
      </w:r>
      <w:r w:rsidRPr="00E8536F">
        <w:rPr>
          <w:rFonts w:asciiTheme="majorHAnsi" w:hAnsiTheme="majorHAnsi" w:cstheme="majorHAnsi"/>
          <w:color w:val="000000" w:themeColor="text1"/>
          <w:sz w:val="28"/>
          <w:szCs w:val="28"/>
          <w:lang w:val="vi-VN"/>
        </w:rPr>
        <w:t xml:space="preserve">góp phần chuẩn hóa, minh bạch hóa và nâng cao giá trị sử dụng của </w:t>
      </w:r>
      <w:r w:rsidR="00DD3DD2" w:rsidRPr="00E8536F">
        <w:rPr>
          <w:rFonts w:asciiTheme="majorHAnsi" w:hAnsiTheme="majorHAnsi" w:cstheme="majorHAnsi"/>
          <w:color w:val="000000" w:themeColor="text1"/>
          <w:sz w:val="28"/>
          <w:szCs w:val="28"/>
          <w:lang w:val="en-GB"/>
        </w:rPr>
        <w:t>bản tin dự báo, cảnh báo KTTV</w:t>
      </w:r>
      <w:r w:rsidRPr="00E8536F">
        <w:rPr>
          <w:rFonts w:asciiTheme="majorHAnsi" w:hAnsiTheme="majorHAnsi" w:cstheme="majorHAnsi"/>
          <w:color w:val="000000" w:themeColor="text1"/>
          <w:sz w:val="28"/>
          <w:szCs w:val="28"/>
          <w:lang w:val="vi-VN"/>
        </w:rPr>
        <w:t>.</w:t>
      </w:r>
      <w:r w:rsidR="002247CF" w:rsidRPr="00E8536F">
        <w:rPr>
          <w:rFonts w:asciiTheme="majorHAnsi" w:hAnsiTheme="majorHAnsi" w:cstheme="majorHAnsi"/>
          <w:color w:val="000000" w:themeColor="text1"/>
          <w:sz w:val="28"/>
          <w:szCs w:val="28"/>
          <w:lang w:val="vi-VN"/>
        </w:rPr>
        <w:t xml:space="preserve"> </w:t>
      </w:r>
      <w:r w:rsidRPr="00E8536F">
        <w:rPr>
          <w:rFonts w:asciiTheme="majorHAnsi" w:hAnsiTheme="majorHAnsi" w:cstheme="majorHAnsi"/>
          <w:color w:val="000000" w:themeColor="text1"/>
          <w:sz w:val="28"/>
          <w:szCs w:val="28"/>
          <w:lang w:val="vi-VN"/>
        </w:rPr>
        <w:t>Ngoài ra, Thông tư</w:t>
      </w:r>
      <w:r w:rsidR="00A922A8" w:rsidRPr="00E8536F">
        <w:rPr>
          <w:rFonts w:asciiTheme="majorHAnsi" w:hAnsiTheme="majorHAnsi" w:cstheme="majorHAnsi"/>
          <w:color w:val="000000" w:themeColor="text1"/>
          <w:sz w:val="28"/>
          <w:szCs w:val="28"/>
        </w:rPr>
        <w:t xml:space="preserve"> số</w:t>
      </w:r>
      <w:r w:rsidRPr="00E8536F">
        <w:rPr>
          <w:rFonts w:asciiTheme="majorHAnsi" w:hAnsiTheme="majorHAnsi" w:cstheme="majorHAnsi"/>
          <w:color w:val="000000" w:themeColor="text1"/>
          <w:sz w:val="28"/>
          <w:szCs w:val="28"/>
          <w:lang w:val="vi-VN"/>
        </w:rPr>
        <w:t xml:space="preserve"> </w:t>
      </w:r>
      <w:r w:rsidR="0032376D" w:rsidRPr="00E8536F">
        <w:rPr>
          <w:rFonts w:asciiTheme="majorHAnsi" w:hAnsiTheme="majorHAnsi" w:cstheme="majorHAnsi"/>
          <w:color w:val="000000" w:themeColor="text1"/>
          <w:sz w:val="28"/>
          <w:szCs w:val="28"/>
          <w:lang w:val="en-GB"/>
        </w:rPr>
        <w:t>52</w:t>
      </w:r>
      <w:r w:rsidR="0032376D" w:rsidRPr="00E8536F">
        <w:rPr>
          <w:rFonts w:asciiTheme="majorHAnsi" w:hAnsiTheme="majorHAnsi" w:cstheme="majorHAnsi"/>
          <w:color w:val="000000" w:themeColor="text1"/>
          <w:sz w:val="28"/>
          <w:szCs w:val="28"/>
          <w:lang w:val="vi-VN"/>
        </w:rPr>
        <w:t>/201</w:t>
      </w:r>
      <w:r w:rsidR="0032376D" w:rsidRPr="00E8536F">
        <w:rPr>
          <w:rFonts w:asciiTheme="majorHAnsi" w:hAnsiTheme="majorHAnsi" w:cstheme="majorHAnsi"/>
          <w:color w:val="000000" w:themeColor="text1"/>
          <w:sz w:val="28"/>
          <w:szCs w:val="28"/>
          <w:lang w:val="en-GB"/>
        </w:rPr>
        <w:t>7</w:t>
      </w:r>
      <w:r w:rsidR="0032376D" w:rsidRPr="00E8536F">
        <w:rPr>
          <w:rFonts w:asciiTheme="majorHAnsi" w:hAnsiTheme="majorHAnsi" w:cstheme="majorHAnsi"/>
          <w:color w:val="000000" w:themeColor="text1"/>
          <w:sz w:val="28"/>
          <w:szCs w:val="28"/>
          <w:lang w:val="vi-VN"/>
        </w:rPr>
        <w:t>/TT-BTNMT</w:t>
      </w:r>
      <w:r w:rsidR="002247CF" w:rsidRPr="00E8536F">
        <w:rPr>
          <w:rFonts w:asciiTheme="majorHAnsi" w:hAnsiTheme="majorHAnsi" w:cstheme="majorHAnsi"/>
          <w:color w:val="000000" w:themeColor="text1"/>
          <w:sz w:val="28"/>
          <w:szCs w:val="28"/>
          <w:lang w:val="vi-VN"/>
        </w:rPr>
        <w:t xml:space="preserve"> </w:t>
      </w:r>
      <w:r w:rsidRPr="00E8536F">
        <w:rPr>
          <w:rFonts w:asciiTheme="majorHAnsi" w:hAnsiTheme="majorHAnsi" w:cstheme="majorHAnsi"/>
          <w:color w:val="000000" w:themeColor="text1"/>
          <w:sz w:val="28"/>
          <w:szCs w:val="28"/>
          <w:lang w:val="vi-VN"/>
        </w:rPr>
        <w:t>còn đáp ứng yêu cầu từ các chính sách lớn như:</w:t>
      </w:r>
      <w:r w:rsidR="002247CF" w:rsidRPr="00E8536F">
        <w:rPr>
          <w:rFonts w:asciiTheme="majorHAnsi" w:hAnsiTheme="majorHAnsi" w:cstheme="majorHAnsi"/>
          <w:color w:val="000000" w:themeColor="text1"/>
          <w:sz w:val="28"/>
          <w:szCs w:val="28"/>
          <w:lang w:val="vi-VN"/>
        </w:rPr>
        <w:t xml:space="preserve"> </w:t>
      </w:r>
      <w:r w:rsidRPr="00E8536F">
        <w:rPr>
          <w:rFonts w:asciiTheme="majorHAnsi" w:hAnsiTheme="majorHAnsi" w:cstheme="majorHAnsi"/>
          <w:color w:val="000000" w:themeColor="text1"/>
          <w:sz w:val="28"/>
          <w:szCs w:val="28"/>
          <w:lang w:val="vi-VN"/>
        </w:rPr>
        <w:t xml:space="preserve">Luật </w:t>
      </w:r>
      <w:r w:rsidR="00DD3DD2" w:rsidRPr="00E8536F">
        <w:rPr>
          <w:rFonts w:asciiTheme="majorHAnsi" w:hAnsiTheme="majorHAnsi" w:cstheme="majorHAnsi"/>
          <w:color w:val="000000" w:themeColor="text1"/>
          <w:sz w:val="28"/>
          <w:szCs w:val="28"/>
          <w:lang w:val="vi-VN"/>
        </w:rPr>
        <w:t xml:space="preserve">sửa đổi, bổ sung một số </w:t>
      </w:r>
      <w:r w:rsidR="001E55BC" w:rsidRPr="00E8536F">
        <w:rPr>
          <w:rFonts w:asciiTheme="majorHAnsi" w:hAnsiTheme="majorHAnsi" w:cstheme="majorHAnsi"/>
          <w:color w:val="000000" w:themeColor="text1"/>
          <w:sz w:val="28"/>
          <w:szCs w:val="28"/>
        </w:rPr>
        <w:t>Đ</w:t>
      </w:r>
      <w:r w:rsidR="00DD3DD2" w:rsidRPr="00E8536F">
        <w:rPr>
          <w:rFonts w:asciiTheme="majorHAnsi" w:hAnsiTheme="majorHAnsi" w:cstheme="majorHAnsi"/>
          <w:color w:val="000000" w:themeColor="text1"/>
          <w:sz w:val="28"/>
          <w:szCs w:val="28"/>
          <w:lang w:val="vi-VN"/>
        </w:rPr>
        <w:t>iều của Luật phòng, chống thiên tai và Luật đê điều số 60/2020/QH14 ngày 28 tháng 6 năm 2020</w:t>
      </w:r>
      <w:r w:rsidRPr="00E8536F">
        <w:rPr>
          <w:rFonts w:asciiTheme="majorHAnsi" w:hAnsiTheme="majorHAnsi" w:cstheme="majorHAnsi"/>
          <w:color w:val="000000" w:themeColor="text1"/>
          <w:sz w:val="28"/>
          <w:szCs w:val="28"/>
          <w:lang w:val="vi-VN"/>
        </w:rPr>
        <w:t xml:space="preserve">, </w:t>
      </w:r>
      <w:r w:rsidR="00DD3DD2" w:rsidRPr="00E8536F">
        <w:rPr>
          <w:rFonts w:asciiTheme="majorHAnsi" w:hAnsiTheme="majorHAnsi" w:cstheme="majorHAnsi"/>
          <w:color w:val="000000" w:themeColor="text1"/>
          <w:sz w:val="28"/>
          <w:szCs w:val="28"/>
          <w:lang w:val="vi-VN"/>
        </w:rPr>
        <w:t>định nghĩ</w:t>
      </w:r>
      <w:r w:rsidR="00BF14DC" w:rsidRPr="00E8536F">
        <w:rPr>
          <w:rFonts w:asciiTheme="majorHAnsi" w:hAnsiTheme="majorHAnsi" w:cstheme="majorHAnsi"/>
          <w:color w:val="000000" w:themeColor="text1"/>
          <w:sz w:val="28"/>
          <w:szCs w:val="28"/>
        </w:rPr>
        <w:t>a</w:t>
      </w:r>
      <w:r w:rsidR="00DD3DD2" w:rsidRPr="00E8536F">
        <w:rPr>
          <w:rFonts w:asciiTheme="majorHAnsi" w:hAnsiTheme="majorHAnsi" w:cstheme="majorHAnsi"/>
          <w:color w:val="000000" w:themeColor="text1"/>
          <w:sz w:val="28"/>
          <w:szCs w:val="28"/>
          <w:lang w:val="vi-VN"/>
        </w:rPr>
        <w:t xml:space="preserve"> rõ về thiên tai, ưu tiên việc đào tạo, bồi dưỡng, tập huấn, huấn luyện nâng cao năng lực cho người làm công tác liên </w:t>
      </w:r>
      <w:r w:rsidR="002247CF" w:rsidRPr="00E8536F">
        <w:rPr>
          <w:rFonts w:asciiTheme="majorHAnsi" w:hAnsiTheme="majorHAnsi" w:cstheme="majorHAnsi"/>
          <w:color w:val="000000" w:themeColor="text1"/>
          <w:sz w:val="28"/>
          <w:szCs w:val="28"/>
          <w:lang w:val="vi-VN"/>
        </w:rPr>
        <w:t xml:space="preserve">quan đến phòng, chống thiên tai; </w:t>
      </w:r>
      <w:r w:rsidRPr="00E8536F">
        <w:rPr>
          <w:rFonts w:asciiTheme="majorHAnsi" w:hAnsiTheme="majorHAnsi" w:cstheme="majorHAnsi"/>
          <w:color w:val="000000" w:themeColor="text1"/>
          <w:sz w:val="28"/>
          <w:szCs w:val="28"/>
          <w:lang w:val="vi-VN"/>
        </w:rPr>
        <w:t xml:space="preserve">Luật Quy hoạch năm 2017, yêu cầu sử dụng dữ liệu </w:t>
      </w:r>
      <w:r w:rsidR="00DD3DD2" w:rsidRPr="00E8536F">
        <w:rPr>
          <w:rFonts w:asciiTheme="majorHAnsi" w:hAnsiTheme="majorHAnsi" w:cstheme="majorHAnsi"/>
          <w:color w:val="000000" w:themeColor="text1"/>
          <w:sz w:val="28"/>
          <w:szCs w:val="28"/>
          <w:lang w:val="vi-VN"/>
        </w:rPr>
        <w:t>KTTV</w:t>
      </w:r>
      <w:r w:rsidRPr="00E8536F">
        <w:rPr>
          <w:rFonts w:asciiTheme="majorHAnsi" w:hAnsiTheme="majorHAnsi" w:cstheme="majorHAnsi"/>
          <w:color w:val="000000" w:themeColor="text1"/>
          <w:sz w:val="28"/>
          <w:szCs w:val="28"/>
          <w:lang w:val="vi-VN"/>
        </w:rPr>
        <w:t xml:space="preserve"> làm căn cứ cho quy hoạch </w:t>
      </w:r>
      <w:r w:rsidR="00C11AF8" w:rsidRPr="00E8536F">
        <w:rPr>
          <w:rFonts w:asciiTheme="majorHAnsi" w:hAnsiTheme="majorHAnsi" w:cstheme="majorHAnsi"/>
          <w:color w:val="000000" w:themeColor="text1"/>
          <w:sz w:val="28"/>
          <w:szCs w:val="28"/>
          <w:lang w:val="vi-VN"/>
        </w:rPr>
        <w:t>mạng lưới KTTV quốc gia</w:t>
      </w:r>
      <w:r w:rsidRPr="00E8536F">
        <w:rPr>
          <w:rFonts w:asciiTheme="majorHAnsi" w:hAnsiTheme="majorHAnsi" w:cstheme="majorHAnsi"/>
          <w:color w:val="000000" w:themeColor="text1"/>
          <w:sz w:val="28"/>
          <w:szCs w:val="28"/>
          <w:lang w:val="vi-VN"/>
        </w:rPr>
        <w:t>.</w:t>
      </w:r>
    </w:p>
    <w:p w14:paraId="70040221" w14:textId="77061847" w:rsidR="00255482" w:rsidRPr="00E8536F" w:rsidRDefault="00CF6183" w:rsidP="00435697">
      <w:pPr>
        <w:spacing w:before="60" w:after="60" w:line="283" w:lineRule="auto"/>
        <w:ind w:firstLine="720"/>
        <w:jc w:val="both"/>
        <w:rPr>
          <w:rFonts w:asciiTheme="majorHAnsi" w:hAnsiTheme="majorHAnsi" w:cstheme="majorHAnsi"/>
          <w:b/>
          <w:color w:val="000000" w:themeColor="text1"/>
          <w:sz w:val="28"/>
          <w:szCs w:val="28"/>
          <w:lang w:val="vi-VN"/>
        </w:rPr>
      </w:pPr>
      <w:r w:rsidRPr="00E8536F">
        <w:rPr>
          <w:rFonts w:asciiTheme="majorHAnsi" w:hAnsiTheme="majorHAnsi" w:cstheme="majorHAnsi"/>
          <w:b/>
          <w:color w:val="000000" w:themeColor="text1"/>
          <w:sz w:val="28"/>
          <w:szCs w:val="28"/>
        </w:rPr>
        <w:t>1.</w:t>
      </w:r>
      <w:r w:rsidR="00255482" w:rsidRPr="00E8536F">
        <w:rPr>
          <w:rFonts w:asciiTheme="majorHAnsi" w:hAnsiTheme="majorHAnsi" w:cstheme="majorHAnsi"/>
          <w:b/>
          <w:color w:val="000000" w:themeColor="text1"/>
          <w:sz w:val="28"/>
          <w:szCs w:val="28"/>
          <w:lang w:val="vi-VN"/>
        </w:rPr>
        <w:t>2. Quá trình thực hiện tổng kết/đánh giá thực trạng.</w:t>
      </w:r>
    </w:p>
    <w:p w14:paraId="77B09C49" w14:textId="2CDBA84E" w:rsidR="00BF14DC" w:rsidRPr="00E8536F" w:rsidRDefault="00146157" w:rsidP="00435697">
      <w:pPr>
        <w:spacing w:before="60" w:after="60" w:line="283" w:lineRule="auto"/>
        <w:ind w:firstLine="72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lang w:val="vi-VN"/>
        </w:rPr>
        <w:t>Ngay sau khi Thông tư</w:t>
      </w:r>
      <w:r w:rsidR="00A922A8" w:rsidRPr="00E8536F">
        <w:rPr>
          <w:rFonts w:asciiTheme="majorHAnsi" w:hAnsiTheme="majorHAnsi" w:cstheme="majorHAnsi"/>
          <w:color w:val="000000" w:themeColor="text1"/>
          <w:sz w:val="28"/>
          <w:szCs w:val="28"/>
        </w:rPr>
        <w:t xml:space="preserve"> số</w:t>
      </w:r>
      <w:r w:rsidRPr="00E8536F">
        <w:rPr>
          <w:rFonts w:asciiTheme="majorHAnsi" w:hAnsiTheme="majorHAnsi" w:cstheme="majorHAnsi"/>
          <w:color w:val="000000" w:themeColor="text1"/>
          <w:sz w:val="28"/>
          <w:szCs w:val="28"/>
          <w:lang w:val="vi-VN"/>
        </w:rPr>
        <w:t xml:space="preserve"> </w:t>
      </w:r>
      <w:r w:rsidR="0032376D" w:rsidRPr="00E8536F">
        <w:rPr>
          <w:rFonts w:asciiTheme="majorHAnsi" w:hAnsiTheme="majorHAnsi" w:cstheme="majorHAnsi"/>
          <w:color w:val="000000" w:themeColor="text1"/>
          <w:sz w:val="28"/>
          <w:szCs w:val="28"/>
          <w:lang w:val="en-GB"/>
        </w:rPr>
        <w:t>52</w:t>
      </w:r>
      <w:r w:rsidR="0032376D" w:rsidRPr="00E8536F">
        <w:rPr>
          <w:rFonts w:asciiTheme="majorHAnsi" w:hAnsiTheme="majorHAnsi" w:cstheme="majorHAnsi"/>
          <w:color w:val="000000" w:themeColor="text1"/>
          <w:sz w:val="28"/>
          <w:szCs w:val="28"/>
          <w:lang w:val="vi-VN"/>
        </w:rPr>
        <w:t>/201</w:t>
      </w:r>
      <w:r w:rsidR="0032376D" w:rsidRPr="00E8536F">
        <w:rPr>
          <w:rFonts w:asciiTheme="majorHAnsi" w:hAnsiTheme="majorHAnsi" w:cstheme="majorHAnsi"/>
          <w:color w:val="000000" w:themeColor="text1"/>
          <w:sz w:val="28"/>
          <w:szCs w:val="28"/>
          <w:lang w:val="en-GB"/>
        </w:rPr>
        <w:t>7</w:t>
      </w:r>
      <w:r w:rsidR="0032376D" w:rsidRPr="00E8536F">
        <w:rPr>
          <w:rFonts w:asciiTheme="majorHAnsi" w:hAnsiTheme="majorHAnsi" w:cstheme="majorHAnsi"/>
          <w:color w:val="000000" w:themeColor="text1"/>
          <w:sz w:val="28"/>
          <w:szCs w:val="28"/>
          <w:lang w:val="vi-VN"/>
        </w:rPr>
        <w:t>/TT-BTNMT</w:t>
      </w:r>
      <w:r w:rsidR="0032376D" w:rsidRPr="00E8536F">
        <w:rPr>
          <w:rFonts w:asciiTheme="majorHAnsi" w:hAnsiTheme="majorHAnsi" w:cstheme="majorHAnsi"/>
          <w:color w:val="000000" w:themeColor="text1"/>
          <w:sz w:val="28"/>
          <w:szCs w:val="28"/>
          <w:lang w:val="en-GB"/>
        </w:rPr>
        <w:t xml:space="preserve"> </w:t>
      </w:r>
      <w:r w:rsidR="0032376D" w:rsidRPr="00E8536F">
        <w:rPr>
          <w:rFonts w:asciiTheme="majorHAnsi" w:hAnsiTheme="majorHAnsi" w:cstheme="majorHAnsi"/>
          <w:color w:val="000000" w:themeColor="text1"/>
          <w:spacing w:val="-4"/>
          <w:sz w:val="28"/>
          <w:szCs w:val="28"/>
          <w:lang w:val="vi-VN"/>
        </w:rPr>
        <w:t xml:space="preserve">ngày </w:t>
      </w:r>
      <w:r w:rsidR="0032376D" w:rsidRPr="00E8536F">
        <w:rPr>
          <w:rFonts w:asciiTheme="majorHAnsi" w:hAnsiTheme="majorHAnsi" w:cstheme="majorHAnsi"/>
          <w:color w:val="000000" w:themeColor="text1"/>
          <w:spacing w:val="-4"/>
          <w:sz w:val="28"/>
          <w:szCs w:val="28"/>
          <w:lang w:val="en-GB"/>
        </w:rPr>
        <w:t>30</w:t>
      </w:r>
      <w:r w:rsidR="00BF14DC" w:rsidRPr="00E8536F">
        <w:rPr>
          <w:rFonts w:asciiTheme="majorHAnsi" w:hAnsiTheme="majorHAnsi" w:cstheme="majorHAnsi"/>
          <w:color w:val="000000" w:themeColor="text1"/>
          <w:spacing w:val="-4"/>
          <w:sz w:val="28"/>
          <w:szCs w:val="28"/>
          <w:lang w:val="en-GB"/>
        </w:rPr>
        <w:t>/</w:t>
      </w:r>
      <w:r w:rsidR="0032376D" w:rsidRPr="00E8536F">
        <w:rPr>
          <w:rFonts w:asciiTheme="majorHAnsi" w:hAnsiTheme="majorHAnsi" w:cstheme="majorHAnsi"/>
          <w:color w:val="000000" w:themeColor="text1"/>
          <w:spacing w:val="-4"/>
          <w:sz w:val="28"/>
          <w:szCs w:val="28"/>
          <w:lang w:val="vi-VN"/>
        </w:rPr>
        <w:t>1</w:t>
      </w:r>
      <w:r w:rsidR="0032376D" w:rsidRPr="00E8536F">
        <w:rPr>
          <w:rFonts w:asciiTheme="majorHAnsi" w:hAnsiTheme="majorHAnsi" w:cstheme="majorHAnsi"/>
          <w:color w:val="000000" w:themeColor="text1"/>
          <w:spacing w:val="-4"/>
          <w:sz w:val="28"/>
          <w:szCs w:val="28"/>
          <w:lang w:val="en-GB"/>
        </w:rPr>
        <w:t>1</w:t>
      </w:r>
      <w:r w:rsidR="00BF14DC" w:rsidRPr="00E8536F">
        <w:rPr>
          <w:rFonts w:asciiTheme="majorHAnsi" w:hAnsiTheme="majorHAnsi" w:cstheme="majorHAnsi"/>
          <w:color w:val="000000" w:themeColor="text1"/>
          <w:spacing w:val="-4"/>
          <w:sz w:val="28"/>
          <w:szCs w:val="28"/>
          <w:lang w:val="en-GB"/>
        </w:rPr>
        <w:t>/</w:t>
      </w:r>
      <w:r w:rsidR="0032376D" w:rsidRPr="00E8536F">
        <w:rPr>
          <w:rFonts w:asciiTheme="majorHAnsi" w:hAnsiTheme="majorHAnsi" w:cstheme="majorHAnsi"/>
          <w:color w:val="000000" w:themeColor="text1"/>
          <w:spacing w:val="-4"/>
          <w:sz w:val="28"/>
          <w:szCs w:val="28"/>
          <w:lang w:val="vi-VN"/>
        </w:rPr>
        <w:t>201</w:t>
      </w:r>
      <w:r w:rsidR="0032376D" w:rsidRPr="00E8536F">
        <w:rPr>
          <w:rFonts w:asciiTheme="majorHAnsi" w:hAnsiTheme="majorHAnsi" w:cstheme="majorHAnsi"/>
          <w:color w:val="000000" w:themeColor="text1"/>
          <w:spacing w:val="-4"/>
          <w:sz w:val="28"/>
          <w:szCs w:val="28"/>
          <w:lang w:val="en-GB"/>
        </w:rPr>
        <w:t>7</w:t>
      </w:r>
      <w:r w:rsidR="0032376D" w:rsidRPr="00E8536F">
        <w:rPr>
          <w:rFonts w:asciiTheme="majorHAnsi" w:hAnsiTheme="majorHAnsi" w:cstheme="majorHAnsi"/>
          <w:color w:val="000000" w:themeColor="text1"/>
          <w:spacing w:val="-4"/>
          <w:sz w:val="28"/>
          <w:szCs w:val="28"/>
          <w:lang w:val="vi-VN"/>
        </w:rPr>
        <w:t xml:space="preserve"> của Bộ Tài nguyên và Môi trường </w:t>
      </w:r>
      <w:r w:rsidR="00BF14DC" w:rsidRPr="00E8536F">
        <w:rPr>
          <w:rFonts w:asciiTheme="majorHAnsi" w:hAnsiTheme="majorHAnsi" w:cstheme="majorHAnsi"/>
          <w:color w:val="000000" w:themeColor="text1"/>
          <w:spacing w:val="-4"/>
          <w:sz w:val="28"/>
          <w:szCs w:val="28"/>
        </w:rPr>
        <w:t>b</w:t>
      </w:r>
      <w:r w:rsidR="0032376D" w:rsidRPr="00E8536F">
        <w:rPr>
          <w:rFonts w:asciiTheme="majorHAnsi" w:hAnsiTheme="majorHAnsi" w:cstheme="majorHAnsi"/>
          <w:color w:val="000000" w:themeColor="text1"/>
          <w:spacing w:val="-4"/>
          <w:sz w:val="28"/>
          <w:szCs w:val="28"/>
          <w:lang w:val="en-GB"/>
        </w:rPr>
        <w:t>an hành Định mức kinh tế</w:t>
      </w:r>
      <w:r w:rsidR="00A922A8" w:rsidRPr="00E8536F">
        <w:rPr>
          <w:rFonts w:asciiTheme="majorHAnsi" w:hAnsiTheme="majorHAnsi" w:cstheme="majorHAnsi"/>
          <w:color w:val="000000" w:themeColor="text1"/>
          <w:spacing w:val="-4"/>
          <w:sz w:val="28"/>
          <w:szCs w:val="28"/>
          <w:lang w:val="en-GB"/>
        </w:rPr>
        <w:t xml:space="preserve"> </w:t>
      </w:r>
      <w:r w:rsidR="0032376D" w:rsidRPr="00E8536F">
        <w:rPr>
          <w:rFonts w:asciiTheme="majorHAnsi" w:hAnsiTheme="majorHAnsi" w:cstheme="majorHAnsi"/>
          <w:color w:val="000000" w:themeColor="text1"/>
          <w:spacing w:val="-4"/>
          <w:sz w:val="28"/>
          <w:szCs w:val="28"/>
          <w:lang w:val="en-GB"/>
        </w:rPr>
        <w:t>-</w:t>
      </w:r>
      <w:r w:rsidR="00BF14DC" w:rsidRPr="00E8536F">
        <w:rPr>
          <w:rFonts w:asciiTheme="majorHAnsi" w:hAnsiTheme="majorHAnsi" w:cstheme="majorHAnsi"/>
          <w:color w:val="000000" w:themeColor="text1"/>
          <w:spacing w:val="-4"/>
          <w:sz w:val="28"/>
          <w:szCs w:val="28"/>
          <w:lang w:val="en-GB"/>
        </w:rPr>
        <w:t xml:space="preserve"> </w:t>
      </w:r>
      <w:r w:rsidR="0032376D" w:rsidRPr="00E8536F">
        <w:rPr>
          <w:rFonts w:asciiTheme="majorHAnsi" w:hAnsiTheme="majorHAnsi" w:cstheme="majorHAnsi"/>
          <w:color w:val="000000" w:themeColor="text1"/>
          <w:spacing w:val="-4"/>
          <w:sz w:val="28"/>
          <w:szCs w:val="28"/>
          <w:lang w:val="en-GB"/>
        </w:rPr>
        <w:t>k</w:t>
      </w:r>
      <w:r w:rsidR="0032376D" w:rsidRPr="00E8536F">
        <w:rPr>
          <w:rFonts w:asciiTheme="majorHAnsi" w:hAnsiTheme="majorHAnsi" w:cstheme="majorHAnsi"/>
          <w:color w:val="000000" w:themeColor="text1"/>
          <w:spacing w:val="-4"/>
          <w:sz w:val="28"/>
          <w:szCs w:val="28"/>
          <w:lang w:val="vi-VN"/>
        </w:rPr>
        <w:t xml:space="preserve">ỹ thuật </w:t>
      </w:r>
      <w:r w:rsidR="0032376D" w:rsidRPr="00E8536F">
        <w:rPr>
          <w:rFonts w:asciiTheme="majorHAnsi" w:hAnsiTheme="majorHAnsi" w:cstheme="majorHAnsi"/>
          <w:color w:val="000000" w:themeColor="text1"/>
          <w:spacing w:val="-4"/>
          <w:sz w:val="28"/>
          <w:szCs w:val="28"/>
          <w:lang w:val="en-GB"/>
        </w:rPr>
        <w:t xml:space="preserve">công tác dự báo, cảnh báo </w:t>
      </w:r>
      <w:r w:rsidR="00A922A8" w:rsidRPr="00E8536F">
        <w:rPr>
          <w:rFonts w:asciiTheme="majorHAnsi" w:hAnsiTheme="majorHAnsi" w:cstheme="majorHAnsi"/>
          <w:color w:val="000000" w:themeColor="text1"/>
          <w:spacing w:val="-4"/>
          <w:sz w:val="28"/>
          <w:szCs w:val="28"/>
          <w:lang w:val="en-GB"/>
        </w:rPr>
        <w:t>KTTV</w:t>
      </w:r>
      <w:r w:rsidR="0032376D" w:rsidRPr="00E8536F">
        <w:rPr>
          <w:rFonts w:asciiTheme="majorHAnsi" w:hAnsiTheme="majorHAnsi" w:cstheme="majorHAnsi"/>
          <w:b/>
          <w:color w:val="000000" w:themeColor="text1"/>
          <w:spacing w:val="-4"/>
          <w:sz w:val="28"/>
          <w:szCs w:val="28"/>
          <w:lang w:val="en-GB"/>
        </w:rPr>
        <w:t xml:space="preserve"> </w:t>
      </w:r>
      <w:r w:rsidRPr="00E8536F">
        <w:rPr>
          <w:rFonts w:asciiTheme="majorHAnsi" w:hAnsiTheme="majorHAnsi" w:cstheme="majorHAnsi"/>
          <w:color w:val="000000" w:themeColor="text1"/>
          <w:sz w:val="28"/>
          <w:szCs w:val="28"/>
          <w:lang w:val="vi-VN"/>
        </w:rPr>
        <w:t xml:space="preserve">có hiệu lực thi hành từ </w:t>
      </w:r>
      <w:r w:rsidR="0032376D" w:rsidRPr="00E8536F">
        <w:rPr>
          <w:rFonts w:asciiTheme="majorHAnsi" w:hAnsiTheme="majorHAnsi" w:cstheme="majorHAnsi"/>
          <w:color w:val="000000" w:themeColor="text1"/>
          <w:sz w:val="28"/>
          <w:szCs w:val="28"/>
          <w:lang w:val="en-GB"/>
        </w:rPr>
        <w:t>ngày 15</w:t>
      </w:r>
      <w:r w:rsidR="00BF14DC" w:rsidRPr="00E8536F">
        <w:rPr>
          <w:rFonts w:asciiTheme="majorHAnsi" w:hAnsiTheme="majorHAnsi" w:cstheme="majorHAnsi"/>
          <w:color w:val="000000" w:themeColor="text1"/>
          <w:sz w:val="28"/>
          <w:szCs w:val="28"/>
          <w:lang w:val="en-GB"/>
        </w:rPr>
        <w:t>/</w:t>
      </w:r>
      <w:r w:rsidR="0032376D" w:rsidRPr="00E8536F">
        <w:rPr>
          <w:rFonts w:asciiTheme="majorHAnsi" w:hAnsiTheme="majorHAnsi" w:cstheme="majorHAnsi"/>
          <w:color w:val="000000" w:themeColor="text1"/>
          <w:sz w:val="28"/>
          <w:szCs w:val="28"/>
          <w:lang w:val="en-GB"/>
        </w:rPr>
        <w:t>01</w:t>
      </w:r>
      <w:r w:rsidR="00BF14DC" w:rsidRPr="00E8536F">
        <w:rPr>
          <w:rFonts w:asciiTheme="majorHAnsi" w:hAnsiTheme="majorHAnsi" w:cstheme="majorHAnsi"/>
          <w:color w:val="000000" w:themeColor="text1"/>
          <w:sz w:val="28"/>
          <w:szCs w:val="28"/>
          <w:lang w:val="en-GB"/>
        </w:rPr>
        <w:t>/</w:t>
      </w:r>
      <w:r w:rsidRPr="00E8536F">
        <w:rPr>
          <w:rFonts w:asciiTheme="majorHAnsi" w:hAnsiTheme="majorHAnsi" w:cstheme="majorHAnsi"/>
          <w:color w:val="000000" w:themeColor="text1"/>
          <w:sz w:val="28"/>
          <w:szCs w:val="28"/>
          <w:lang w:val="vi-VN"/>
        </w:rPr>
        <w:t>201</w:t>
      </w:r>
      <w:r w:rsidR="0032376D" w:rsidRPr="00E8536F">
        <w:rPr>
          <w:rFonts w:asciiTheme="majorHAnsi" w:hAnsiTheme="majorHAnsi" w:cstheme="majorHAnsi"/>
          <w:color w:val="000000" w:themeColor="text1"/>
          <w:sz w:val="28"/>
          <w:szCs w:val="28"/>
          <w:lang w:val="en-GB"/>
        </w:rPr>
        <w:t>8</w:t>
      </w:r>
      <w:r w:rsidR="00BF14DC" w:rsidRPr="00E8536F">
        <w:rPr>
          <w:rFonts w:asciiTheme="majorHAnsi" w:hAnsiTheme="majorHAnsi" w:cstheme="majorHAnsi"/>
          <w:color w:val="000000" w:themeColor="text1"/>
          <w:sz w:val="28"/>
          <w:szCs w:val="28"/>
          <w:lang w:val="en-GB"/>
        </w:rPr>
        <w:t>,</w:t>
      </w:r>
      <w:r w:rsidR="00FF1C66" w:rsidRPr="00E8536F">
        <w:rPr>
          <w:rFonts w:asciiTheme="majorHAnsi" w:hAnsiTheme="majorHAnsi" w:cstheme="majorHAnsi"/>
          <w:color w:val="000000" w:themeColor="text1"/>
          <w:sz w:val="28"/>
          <w:szCs w:val="28"/>
          <w:lang w:val="vi-VN"/>
        </w:rPr>
        <w:t xml:space="preserve"> việc </w:t>
      </w:r>
      <w:r w:rsidR="0032376D" w:rsidRPr="00E8536F">
        <w:rPr>
          <w:rFonts w:asciiTheme="majorHAnsi" w:hAnsiTheme="majorHAnsi" w:cstheme="majorHAnsi"/>
          <w:color w:val="000000" w:themeColor="text1"/>
          <w:sz w:val="28"/>
          <w:szCs w:val="28"/>
          <w:lang w:val="en-GB"/>
        </w:rPr>
        <w:t xml:space="preserve">lập đơn giá công tác </w:t>
      </w:r>
      <w:r w:rsidR="00BF14DC" w:rsidRPr="00E8536F">
        <w:rPr>
          <w:rFonts w:asciiTheme="majorHAnsi" w:hAnsiTheme="majorHAnsi" w:cstheme="majorHAnsi"/>
          <w:color w:val="000000" w:themeColor="text1"/>
          <w:sz w:val="28"/>
          <w:szCs w:val="28"/>
          <w:lang w:val="en-GB"/>
        </w:rPr>
        <w:t xml:space="preserve">dự báo, cảnh báo </w:t>
      </w:r>
      <w:r w:rsidR="0032376D" w:rsidRPr="00E8536F">
        <w:rPr>
          <w:rFonts w:asciiTheme="majorHAnsi" w:hAnsiTheme="majorHAnsi" w:cstheme="majorHAnsi"/>
          <w:color w:val="000000" w:themeColor="text1"/>
          <w:sz w:val="28"/>
          <w:szCs w:val="28"/>
          <w:lang w:val="en-GB"/>
        </w:rPr>
        <w:t xml:space="preserve">KTTV </w:t>
      </w:r>
      <w:r w:rsidR="00FF1C66" w:rsidRPr="00E8536F">
        <w:rPr>
          <w:rFonts w:asciiTheme="majorHAnsi" w:hAnsiTheme="majorHAnsi" w:cstheme="majorHAnsi"/>
          <w:color w:val="000000" w:themeColor="text1"/>
          <w:sz w:val="28"/>
          <w:szCs w:val="28"/>
          <w:lang w:val="vi-VN"/>
        </w:rPr>
        <w:t>được thực hiện theo</w:t>
      </w:r>
      <w:r w:rsidRPr="00E8536F">
        <w:rPr>
          <w:rFonts w:asciiTheme="majorHAnsi" w:hAnsiTheme="majorHAnsi" w:cstheme="majorHAnsi"/>
          <w:color w:val="000000" w:themeColor="text1"/>
          <w:sz w:val="28"/>
          <w:szCs w:val="28"/>
          <w:lang w:val="vi-VN"/>
        </w:rPr>
        <w:t xml:space="preserve"> đúng chỉ đạo của Bộ Tài nguyên và Môi trường</w:t>
      </w:r>
      <w:r w:rsidR="00D66900" w:rsidRPr="00E8536F">
        <w:rPr>
          <w:rFonts w:asciiTheme="majorHAnsi" w:hAnsiTheme="majorHAnsi" w:cstheme="majorHAnsi"/>
          <w:color w:val="000000" w:themeColor="text1"/>
          <w:sz w:val="28"/>
          <w:szCs w:val="28"/>
          <w:lang w:val="vi-VN"/>
        </w:rPr>
        <w:t>. Tuy nhiên</w:t>
      </w:r>
      <w:r w:rsidR="00BF14DC" w:rsidRPr="00E8536F">
        <w:rPr>
          <w:rFonts w:asciiTheme="majorHAnsi" w:hAnsiTheme="majorHAnsi" w:cstheme="majorHAnsi"/>
          <w:color w:val="000000" w:themeColor="text1"/>
          <w:sz w:val="28"/>
          <w:szCs w:val="28"/>
        </w:rPr>
        <w:t>,</w:t>
      </w:r>
      <w:r w:rsidR="00D66900" w:rsidRPr="00E8536F">
        <w:rPr>
          <w:rFonts w:asciiTheme="majorHAnsi" w:hAnsiTheme="majorHAnsi" w:cstheme="majorHAnsi"/>
          <w:color w:val="000000" w:themeColor="text1"/>
          <w:sz w:val="28"/>
          <w:szCs w:val="28"/>
          <w:lang w:val="vi-VN"/>
        </w:rPr>
        <w:t xml:space="preserve"> </w:t>
      </w:r>
      <w:r w:rsidR="001F6A0C" w:rsidRPr="00E8536F">
        <w:rPr>
          <w:rFonts w:asciiTheme="majorHAnsi" w:hAnsiTheme="majorHAnsi" w:cstheme="majorHAnsi"/>
          <w:color w:val="000000" w:themeColor="text1"/>
          <w:sz w:val="28"/>
          <w:szCs w:val="28"/>
          <w:lang w:val="en-GB"/>
        </w:rPr>
        <w:t xml:space="preserve">đơn giá công tác dự báo, cảnh báo KTTV chủ </w:t>
      </w:r>
      <w:r w:rsidR="00D66900" w:rsidRPr="00E8536F">
        <w:rPr>
          <w:rFonts w:asciiTheme="majorHAnsi" w:hAnsiTheme="majorHAnsi" w:cstheme="majorHAnsi"/>
          <w:color w:val="000000" w:themeColor="text1"/>
          <w:sz w:val="28"/>
          <w:szCs w:val="28"/>
          <w:lang w:val="vi-VN"/>
        </w:rPr>
        <w:t xml:space="preserve">yếu được dùng cho </w:t>
      </w:r>
      <w:r w:rsidR="001F6A0C" w:rsidRPr="00E8536F">
        <w:rPr>
          <w:rFonts w:asciiTheme="majorHAnsi" w:hAnsiTheme="majorHAnsi" w:cstheme="majorHAnsi"/>
          <w:color w:val="000000" w:themeColor="text1"/>
          <w:sz w:val="28"/>
          <w:szCs w:val="28"/>
          <w:lang w:val="en-GB"/>
        </w:rPr>
        <w:t>lập đơn giá các loại bản tin dự báo, cảnh báo KTTV cho các các đơn vị thuộc Hệ thống dự báo KTTV quốc gia</w:t>
      </w:r>
      <w:r w:rsidR="00D66900" w:rsidRPr="00E8536F">
        <w:rPr>
          <w:rFonts w:asciiTheme="majorHAnsi" w:hAnsiTheme="majorHAnsi" w:cstheme="majorHAnsi"/>
          <w:color w:val="000000" w:themeColor="text1"/>
          <w:sz w:val="28"/>
          <w:szCs w:val="28"/>
          <w:lang w:val="vi-VN"/>
        </w:rPr>
        <w:t>.</w:t>
      </w:r>
      <w:r w:rsidR="001F6A0C" w:rsidRPr="00E8536F">
        <w:rPr>
          <w:rFonts w:asciiTheme="majorHAnsi" w:hAnsiTheme="majorHAnsi" w:cstheme="majorHAnsi"/>
          <w:color w:val="000000" w:themeColor="text1"/>
          <w:sz w:val="28"/>
          <w:szCs w:val="28"/>
          <w:lang w:val="en-GB"/>
        </w:rPr>
        <w:t xml:space="preserve"> </w:t>
      </w:r>
      <w:r w:rsidR="00D66900" w:rsidRPr="00E8536F">
        <w:rPr>
          <w:rFonts w:asciiTheme="majorHAnsi" w:hAnsiTheme="majorHAnsi" w:cstheme="majorHAnsi"/>
          <w:color w:val="000000" w:themeColor="text1"/>
          <w:sz w:val="28"/>
          <w:szCs w:val="28"/>
          <w:lang w:val="vi-VN"/>
        </w:rPr>
        <w:t xml:space="preserve">Qua quá trình thực hiện </w:t>
      </w:r>
      <w:r w:rsidR="001F6A0C" w:rsidRPr="00E8536F">
        <w:rPr>
          <w:rFonts w:asciiTheme="majorHAnsi" w:hAnsiTheme="majorHAnsi" w:cstheme="majorHAnsi"/>
          <w:color w:val="000000" w:themeColor="text1"/>
          <w:sz w:val="28"/>
          <w:szCs w:val="28"/>
          <w:lang w:val="vi-VN"/>
        </w:rPr>
        <w:t>Thông tư</w:t>
      </w:r>
      <w:r w:rsidR="00A922A8" w:rsidRPr="00E8536F">
        <w:rPr>
          <w:rFonts w:asciiTheme="majorHAnsi" w:hAnsiTheme="majorHAnsi" w:cstheme="majorHAnsi"/>
          <w:color w:val="000000" w:themeColor="text1"/>
          <w:sz w:val="28"/>
          <w:szCs w:val="28"/>
        </w:rPr>
        <w:t xml:space="preserve"> số</w:t>
      </w:r>
      <w:r w:rsidR="001F6A0C" w:rsidRPr="00E8536F">
        <w:rPr>
          <w:rFonts w:asciiTheme="majorHAnsi" w:hAnsiTheme="majorHAnsi" w:cstheme="majorHAnsi"/>
          <w:color w:val="000000" w:themeColor="text1"/>
          <w:sz w:val="28"/>
          <w:szCs w:val="28"/>
          <w:lang w:val="vi-VN"/>
        </w:rPr>
        <w:t xml:space="preserve"> </w:t>
      </w:r>
      <w:r w:rsidR="001F6A0C" w:rsidRPr="00E8536F">
        <w:rPr>
          <w:rFonts w:asciiTheme="majorHAnsi" w:hAnsiTheme="majorHAnsi" w:cstheme="majorHAnsi"/>
          <w:color w:val="000000" w:themeColor="text1"/>
          <w:sz w:val="28"/>
          <w:szCs w:val="28"/>
          <w:lang w:val="en-GB"/>
        </w:rPr>
        <w:t>52</w:t>
      </w:r>
      <w:r w:rsidR="001F6A0C" w:rsidRPr="00E8536F">
        <w:rPr>
          <w:rFonts w:asciiTheme="majorHAnsi" w:hAnsiTheme="majorHAnsi" w:cstheme="majorHAnsi"/>
          <w:color w:val="000000" w:themeColor="text1"/>
          <w:sz w:val="28"/>
          <w:szCs w:val="28"/>
          <w:lang w:val="vi-VN"/>
        </w:rPr>
        <w:t>/201</w:t>
      </w:r>
      <w:r w:rsidR="001F6A0C" w:rsidRPr="00E8536F">
        <w:rPr>
          <w:rFonts w:asciiTheme="majorHAnsi" w:hAnsiTheme="majorHAnsi" w:cstheme="majorHAnsi"/>
          <w:color w:val="000000" w:themeColor="text1"/>
          <w:sz w:val="28"/>
          <w:szCs w:val="28"/>
          <w:lang w:val="en-GB"/>
        </w:rPr>
        <w:t>7</w:t>
      </w:r>
      <w:r w:rsidR="001F6A0C" w:rsidRPr="00E8536F">
        <w:rPr>
          <w:rFonts w:asciiTheme="majorHAnsi" w:hAnsiTheme="majorHAnsi" w:cstheme="majorHAnsi"/>
          <w:color w:val="000000" w:themeColor="text1"/>
          <w:sz w:val="28"/>
          <w:szCs w:val="28"/>
          <w:lang w:val="vi-VN"/>
        </w:rPr>
        <w:t>/TT-BTNMT</w:t>
      </w:r>
      <w:r w:rsidR="00D66900" w:rsidRPr="00E8536F">
        <w:rPr>
          <w:rFonts w:asciiTheme="majorHAnsi" w:hAnsiTheme="majorHAnsi" w:cstheme="majorHAnsi"/>
          <w:color w:val="000000" w:themeColor="text1"/>
          <w:sz w:val="28"/>
          <w:szCs w:val="28"/>
          <w:lang w:val="vi-VN"/>
        </w:rPr>
        <w:t xml:space="preserve"> có một số nhận xét về kết quả thực hiện như sau:</w:t>
      </w:r>
    </w:p>
    <w:p w14:paraId="162DE1FA" w14:textId="212B1DED" w:rsidR="00A919AD" w:rsidRPr="00E8536F" w:rsidRDefault="00CF6183" w:rsidP="00435697">
      <w:pPr>
        <w:spacing w:before="60" w:after="60" w:line="283" w:lineRule="auto"/>
        <w:ind w:firstLine="720"/>
        <w:jc w:val="both"/>
        <w:rPr>
          <w:rFonts w:asciiTheme="majorHAnsi" w:hAnsiTheme="majorHAnsi" w:cstheme="majorHAnsi"/>
          <w:b/>
          <w:i/>
          <w:color w:val="000000" w:themeColor="text1"/>
          <w:sz w:val="28"/>
          <w:szCs w:val="28"/>
          <w:lang w:val="vi-VN"/>
        </w:rPr>
      </w:pPr>
      <w:r w:rsidRPr="00E8536F">
        <w:rPr>
          <w:rFonts w:asciiTheme="majorHAnsi" w:hAnsiTheme="majorHAnsi" w:cstheme="majorHAnsi"/>
          <w:b/>
          <w:i/>
          <w:color w:val="000000" w:themeColor="text1"/>
          <w:sz w:val="28"/>
          <w:szCs w:val="28"/>
        </w:rPr>
        <w:t>1.</w:t>
      </w:r>
      <w:r w:rsidR="00684BE8" w:rsidRPr="00E8536F">
        <w:rPr>
          <w:rFonts w:asciiTheme="majorHAnsi" w:hAnsiTheme="majorHAnsi" w:cstheme="majorHAnsi"/>
          <w:b/>
          <w:i/>
          <w:color w:val="000000" w:themeColor="text1"/>
          <w:sz w:val="28"/>
          <w:szCs w:val="28"/>
          <w:lang w:val="vi-VN"/>
        </w:rPr>
        <w:t xml:space="preserve">2.1. </w:t>
      </w:r>
      <w:r w:rsidRPr="00E8536F">
        <w:rPr>
          <w:rFonts w:asciiTheme="majorHAnsi" w:hAnsiTheme="majorHAnsi" w:cstheme="majorHAnsi"/>
          <w:b/>
          <w:i/>
          <w:color w:val="000000" w:themeColor="text1"/>
          <w:sz w:val="28"/>
          <w:szCs w:val="28"/>
        </w:rPr>
        <w:t>Thuận lợi và k</w:t>
      </w:r>
      <w:r w:rsidR="00A919AD" w:rsidRPr="00E8536F">
        <w:rPr>
          <w:rFonts w:asciiTheme="majorHAnsi" w:hAnsiTheme="majorHAnsi" w:cstheme="majorHAnsi"/>
          <w:b/>
          <w:i/>
          <w:color w:val="000000" w:themeColor="text1"/>
          <w:sz w:val="28"/>
          <w:szCs w:val="28"/>
          <w:lang w:val="vi-VN"/>
        </w:rPr>
        <w:t>ết quả đạt được:</w:t>
      </w:r>
    </w:p>
    <w:p w14:paraId="05BD5AED" w14:textId="1DC1EE57" w:rsidR="002534AA" w:rsidRPr="00E8536F" w:rsidRDefault="002534AA" w:rsidP="00435697">
      <w:pPr>
        <w:spacing w:before="60" w:after="60" w:line="271" w:lineRule="auto"/>
        <w:ind w:firstLine="72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lastRenderedPageBreak/>
        <w:t xml:space="preserve">- Định mức kinh tế - kỹ thuật công tác dự báo, cảnh báo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được ban hành </w:t>
      </w:r>
      <w:r w:rsidR="00E36C1F" w:rsidRPr="00E8536F">
        <w:rPr>
          <w:rFonts w:asciiTheme="majorHAnsi" w:hAnsiTheme="majorHAnsi" w:cstheme="majorHAnsi"/>
          <w:color w:val="000000" w:themeColor="text1"/>
          <w:sz w:val="28"/>
          <w:szCs w:val="28"/>
          <w:lang w:val="vi-VN"/>
        </w:rPr>
        <w:t xml:space="preserve">đã </w:t>
      </w:r>
      <w:r w:rsidRPr="00E8536F">
        <w:rPr>
          <w:rFonts w:asciiTheme="majorHAnsi" w:hAnsiTheme="majorHAnsi" w:cstheme="majorHAnsi"/>
          <w:color w:val="000000" w:themeColor="text1"/>
          <w:sz w:val="28"/>
          <w:szCs w:val="28"/>
        </w:rPr>
        <w:t xml:space="preserve">tạo sự đồng bộ về </w:t>
      </w:r>
      <w:r w:rsidR="00A922A8" w:rsidRPr="00E8536F">
        <w:rPr>
          <w:rFonts w:asciiTheme="majorHAnsi" w:hAnsiTheme="majorHAnsi" w:cstheme="majorHAnsi"/>
          <w:color w:val="000000" w:themeColor="text1"/>
          <w:sz w:val="28"/>
          <w:szCs w:val="28"/>
        </w:rPr>
        <w:t>H</w:t>
      </w:r>
      <w:r w:rsidRPr="00E8536F">
        <w:rPr>
          <w:rFonts w:asciiTheme="majorHAnsi" w:hAnsiTheme="majorHAnsi" w:cstheme="majorHAnsi"/>
          <w:color w:val="000000" w:themeColor="text1"/>
          <w:sz w:val="28"/>
          <w:szCs w:val="28"/>
        </w:rPr>
        <w:t xml:space="preserve">ệ thống văn bản định mức kinh tế - kỹ thuật chung của lĩnh vực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và ngành </w:t>
      </w:r>
      <w:r w:rsidR="00BD3A92" w:rsidRPr="00E8536F">
        <w:rPr>
          <w:rFonts w:asciiTheme="majorHAnsi" w:hAnsiTheme="majorHAnsi" w:cstheme="majorHAnsi"/>
          <w:color w:val="000000" w:themeColor="text1"/>
          <w:sz w:val="28"/>
          <w:szCs w:val="28"/>
        </w:rPr>
        <w:t>Nông</w:t>
      </w:r>
      <w:r w:rsidRPr="00E8536F">
        <w:rPr>
          <w:rFonts w:asciiTheme="majorHAnsi" w:hAnsiTheme="majorHAnsi" w:cstheme="majorHAnsi"/>
          <w:color w:val="000000" w:themeColor="text1"/>
          <w:sz w:val="28"/>
          <w:szCs w:val="28"/>
        </w:rPr>
        <w:t xml:space="preserve"> </w:t>
      </w:r>
      <w:r w:rsidR="00BD3A92" w:rsidRPr="00E8536F">
        <w:rPr>
          <w:rFonts w:asciiTheme="majorHAnsi" w:hAnsiTheme="majorHAnsi" w:cstheme="majorHAnsi"/>
          <w:color w:val="000000" w:themeColor="text1"/>
          <w:sz w:val="28"/>
          <w:szCs w:val="28"/>
        </w:rPr>
        <w:t>nghiệp</w:t>
      </w:r>
      <w:r w:rsidRPr="00E8536F">
        <w:rPr>
          <w:rFonts w:asciiTheme="majorHAnsi" w:hAnsiTheme="majorHAnsi" w:cstheme="majorHAnsi"/>
          <w:color w:val="000000" w:themeColor="text1"/>
          <w:sz w:val="28"/>
          <w:szCs w:val="28"/>
        </w:rPr>
        <w:t xml:space="preserve"> và Môi trường. Định mức kinh tế - kỹ thuật công tác dự báo, cảnh báo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tạo cơ sở pháp lý cho việc lập </w:t>
      </w:r>
      <w:r w:rsidR="00A922A8" w:rsidRPr="00E8536F">
        <w:rPr>
          <w:rFonts w:asciiTheme="majorHAnsi" w:hAnsiTheme="majorHAnsi" w:cstheme="majorHAnsi"/>
          <w:color w:val="000000" w:themeColor="text1"/>
          <w:sz w:val="28"/>
          <w:szCs w:val="28"/>
        </w:rPr>
        <w:t>D</w:t>
      </w:r>
      <w:r w:rsidRPr="00E8536F">
        <w:rPr>
          <w:rFonts w:asciiTheme="majorHAnsi" w:hAnsiTheme="majorHAnsi" w:cstheme="majorHAnsi"/>
          <w:color w:val="000000" w:themeColor="text1"/>
          <w:sz w:val="28"/>
          <w:szCs w:val="28"/>
        </w:rPr>
        <w:t xml:space="preserve">ự án, triển khai thực hiện, thẩm định và quyết toán các công việc liên quan tới lĩnh vực dự báo, cảnh báo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w:t>
      </w:r>
    </w:p>
    <w:p w14:paraId="78AF24D3" w14:textId="5D291DB1" w:rsidR="002534AA" w:rsidRPr="00E8536F" w:rsidRDefault="002534AA" w:rsidP="00435697">
      <w:pPr>
        <w:spacing w:before="60" w:after="60" w:line="271" w:lineRule="auto"/>
        <w:ind w:firstLine="72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Việc ban hành định mức kinh tế - kỹ thuật công tác dự báo, cảnh báo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nâng cao tính tích cực, chủ động và quyền tự chịu trách nhiệm của các đơn vị cơ sở, bảo đảm sự quản lý tập trung thống nhất của Nhà nước.</w:t>
      </w:r>
    </w:p>
    <w:p w14:paraId="63098B8C" w14:textId="29AE4F90" w:rsidR="00A919AD" w:rsidRPr="00E8536F" w:rsidRDefault="00CF6183" w:rsidP="00435697">
      <w:pPr>
        <w:spacing w:before="60" w:after="60" w:line="271" w:lineRule="auto"/>
        <w:ind w:firstLine="720"/>
        <w:jc w:val="both"/>
        <w:rPr>
          <w:rFonts w:asciiTheme="majorHAnsi" w:hAnsiTheme="majorHAnsi" w:cstheme="majorHAnsi"/>
          <w:b/>
          <w:i/>
          <w:color w:val="000000" w:themeColor="text1"/>
          <w:sz w:val="28"/>
          <w:szCs w:val="28"/>
        </w:rPr>
      </w:pPr>
      <w:r w:rsidRPr="00E8536F">
        <w:rPr>
          <w:rFonts w:asciiTheme="majorHAnsi" w:hAnsiTheme="majorHAnsi" w:cstheme="majorHAnsi"/>
          <w:b/>
          <w:i/>
          <w:color w:val="000000" w:themeColor="text1"/>
          <w:sz w:val="28"/>
          <w:szCs w:val="28"/>
        </w:rPr>
        <w:t>1.</w:t>
      </w:r>
      <w:r w:rsidR="00684BE8" w:rsidRPr="00E8536F">
        <w:rPr>
          <w:rFonts w:asciiTheme="majorHAnsi" w:hAnsiTheme="majorHAnsi" w:cstheme="majorHAnsi"/>
          <w:b/>
          <w:i/>
          <w:color w:val="000000" w:themeColor="text1"/>
          <w:sz w:val="28"/>
          <w:szCs w:val="28"/>
          <w:lang w:val="vi-VN"/>
        </w:rPr>
        <w:t>2.2. B</w:t>
      </w:r>
      <w:r w:rsidR="00A919AD" w:rsidRPr="00E8536F">
        <w:rPr>
          <w:rFonts w:asciiTheme="majorHAnsi" w:hAnsiTheme="majorHAnsi" w:cstheme="majorHAnsi"/>
          <w:b/>
          <w:i/>
          <w:color w:val="000000" w:themeColor="text1"/>
          <w:sz w:val="28"/>
          <w:szCs w:val="28"/>
          <w:lang w:val="vi-VN"/>
        </w:rPr>
        <w:t>ất cập</w:t>
      </w:r>
      <w:r w:rsidR="00684BE8" w:rsidRPr="00E8536F">
        <w:rPr>
          <w:rFonts w:asciiTheme="majorHAnsi" w:hAnsiTheme="majorHAnsi" w:cstheme="majorHAnsi"/>
          <w:b/>
          <w:i/>
          <w:color w:val="000000" w:themeColor="text1"/>
          <w:sz w:val="28"/>
          <w:szCs w:val="28"/>
          <w:lang w:val="vi-VN"/>
        </w:rPr>
        <w:t>, hạn chế</w:t>
      </w:r>
      <w:r w:rsidR="005316B1" w:rsidRPr="00E8536F">
        <w:rPr>
          <w:rFonts w:asciiTheme="majorHAnsi" w:hAnsiTheme="majorHAnsi" w:cstheme="majorHAnsi"/>
          <w:b/>
          <w:i/>
          <w:color w:val="000000" w:themeColor="text1"/>
          <w:sz w:val="28"/>
          <w:szCs w:val="28"/>
        </w:rPr>
        <w:t>:</w:t>
      </w:r>
    </w:p>
    <w:p w14:paraId="27FA3A95" w14:textId="67D05E43" w:rsidR="002534AA" w:rsidRPr="00E8536F" w:rsidRDefault="00A919AD" w:rsidP="00435697">
      <w:pPr>
        <w:pStyle w:val="ListParagraph"/>
        <w:tabs>
          <w:tab w:val="left" w:pos="851"/>
        </w:tabs>
        <w:spacing w:before="60" w:after="60" w:line="271" w:lineRule="auto"/>
        <w:ind w:left="0" w:firstLine="720"/>
        <w:contextualSpacing w:val="0"/>
        <w:jc w:val="both"/>
        <w:rPr>
          <w:rFonts w:asciiTheme="majorHAnsi" w:hAnsiTheme="majorHAnsi" w:cstheme="majorHAnsi"/>
          <w:color w:val="000000" w:themeColor="text1"/>
          <w:sz w:val="28"/>
          <w:szCs w:val="28"/>
          <w:lang w:val="vi-VN"/>
        </w:rPr>
      </w:pPr>
      <w:r w:rsidRPr="00E8536F">
        <w:rPr>
          <w:rFonts w:asciiTheme="majorHAnsi" w:hAnsiTheme="majorHAnsi" w:cstheme="majorHAnsi"/>
          <w:color w:val="000000" w:themeColor="text1"/>
          <w:sz w:val="28"/>
          <w:szCs w:val="28"/>
          <w:lang w:val="vi-VN"/>
        </w:rPr>
        <w:t xml:space="preserve">Thông </w:t>
      </w:r>
      <w:r w:rsidRPr="00E8536F">
        <w:rPr>
          <w:rFonts w:asciiTheme="majorHAnsi" w:eastAsia="Times New Roman" w:hAnsiTheme="majorHAnsi" w:cstheme="majorHAnsi"/>
          <w:color w:val="000000" w:themeColor="text1"/>
          <w:kern w:val="0"/>
          <w:sz w:val="28"/>
          <w:szCs w:val="28"/>
        </w:rPr>
        <w:t>tư</w:t>
      </w:r>
      <w:r w:rsidR="00A922A8" w:rsidRPr="00E8536F">
        <w:rPr>
          <w:rFonts w:asciiTheme="majorHAnsi" w:eastAsia="Times New Roman" w:hAnsiTheme="majorHAnsi" w:cstheme="majorHAnsi"/>
          <w:color w:val="000000" w:themeColor="text1"/>
          <w:kern w:val="0"/>
          <w:sz w:val="28"/>
          <w:szCs w:val="28"/>
        </w:rPr>
        <w:t xml:space="preserve"> số</w:t>
      </w:r>
      <w:r w:rsidRPr="00E8536F">
        <w:rPr>
          <w:rFonts w:asciiTheme="majorHAnsi" w:hAnsiTheme="majorHAnsi" w:cstheme="majorHAnsi"/>
          <w:color w:val="000000" w:themeColor="text1"/>
          <w:sz w:val="28"/>
          <w:szCs w:val="28"/>
          <w:lang w:val="vi-VN"/>
        </w:rPr>
        <w:t xml:space="preserve"> </w:t>
      </w:r>
      <w:r w:rsidR="001F6A0C" w:rsidRPr="00E8536F">
        <w:rPr>
          <w:rFonts w:asciiTheme="majorHAnsi" w:hAnsiTheme="majorHAnsi" w:cstheme="majorHAnsi"/>
          <w:color w:val="000000" w:themeColor="text1"/>
          <w:sz w:val="28"/>
          <w:szCs w:val="28"/>
          <w:lang w:val="en-GB"/>
        </w:rPr>
        <w:t>52</w:t>
      </w:r>
      <w:r w:rsidR="001F6A0C" w:rsidRPr="00E8536F">
        <w:rPr>
          <w:rFonts w:asciiTheme="majorHAnsi" w:hAnsiTheme="majorHAnsi" w:cstheme="majorHAnsi"/>
          <w:color w:val="000000" w:themeColor="text1"/>
          <w:sz w:val="28"/>
          <w:szCs w:val="28"/>
          <w:lang w:val="vi-VN"/>
        </w:rPr>
        <w:t>/201</w:t>
      </w:r>
      <w:r w:rsidR="001F6A0C" w:rsidRPr="00E8536F">
        <w:rPr>
          <w:rFonts w:asciiTheme="majorHAnsi" w:hAnsiTheme="majorHAnsi" w:cstheme="majorHAnsi"/>
          <w:color w:val="000000" w:themeColor="text1"/>
          <w:sz w:val="28"/>
          <w:szCs w:val="28"/>
          <w:lang w:val="en-GB"/>
        </w:rPr>
        <w:t>7</w:t>
      </w:r>
      <w:r w:rsidR="001F6A0C" w:rsidRPr="00E8536F">
        <w:rPr>
          <w:rFonts w:asciiTheme="majorHAnsi" w:hAnsiTheme="majorHAnsi" w:cstheme="majorHAnsi"/>
          <w:color w:val="000000" w:themeColor="text1"/>
          <w:sz w:val="28"/>
          <w:szCs w:val="28"/>
          <w:lang w:val="vi-VN"/>
        </w:rPr>
        <w:t>/TT-BTNMT</w:t>
      </w:r>
      <w:r w:rsidRPr="00E8536F">
        <w:rPr>
          <w:rFonts w:asciiTheme="majorHAnsi" w:hAnsiTheme="majorHAnsi" w:cstheme="majorHAnsi"/>
          <w:color w:val="000000" w:themeColor="text1"/>
          <w:sz w:val="28"/>
          <w:szCs w:val="28"/>
          <w:lang w:val="vi-VN"/>
        </w:rPr>
        <w:t xml:space="preserve"> còn một số </w:t>
      </w:r>
      <w:r w:rsidR="00684BE8" w:rsidRPr="00E8536F">
        <w:rPr>
          <w:rFonts w:asciiTheme="majorHAnsi" w:hAnsiTheme="majorHAnsi" w:cstheme="majorHAnsi"/>
          <w:color w:val="000000" w:themeColor="text1"/>
          <w:sz w:val="28"/>
          <w:szCs w:val="28"/>
          <w:lang w:val="vi-VN"/>
        </w:rPr>
        <w:t xml:space="preserve">khó khăn, </w:t>
      </w:r>
      <w:r w:rsidRPr="00E8536F">
        <w:rPr>
          <w:rFonts w:asciiTheme="majorHAnsi" w:hAnsiTheme="majorHAnsi" w:cstheme="majorHAnsi"/>
          <w:color w:val="000000" w:themeColor="text1"/>
          <w:sz w:val="28"/>
          <w:szCs w:val="28"/>
          <w:lang w:val="vi-VN"/>
        </w:rPr>
        <w:t>bất cập cần được bổ sung, sửa chữa, thay thế như sau:</w:t>
      </w:r>
    </w:p>
    <w:p w14:paraId="35FF8BFD" w14:textId="20DCF83A" w:rsidR="008D27B1" w:rsidRPr="00E8536F" w:rsidRDefault="008D27B1" w:rsidP="00435697">
      <w:pPr>
        <w:pStyle w:val="ListParagraph"/>
        <w:tabs>
          <w:tab w:val="left" w:pos="851"/>
        </w:tabs>
        <w:spacing w:before="60" w:after="60" w:line="271" w:lineRule="auto"/>
        <w:ind w:left="0" w:firstLine="720"/>
        <w:contextualSpacing w:val="0"/>
        <w:jc w:val="both"/>
        <w:rPr>
          <w:rFonts w:asciiTheme="majorHAnsi" w:hAnsiTheme="majorHAnsi" w:cstheme="majorHAnsi"/>
          <w:color w:val="000000" w:themeColor="text1"/>
          <w:sz w:val="28"/>
          <w:szCs w:val="28"/>
          <w:lang w:val="vi-VN"/>
        </w:rPr>
      </w:pPr>
      <w:r w:rsidRPr="00E8536F">
        <w:rPr>
          <w:rFonts w:asciiTheme="majorHAnsi" w:hAnsiTheme="majorHAnsi" w:cstheme="majorHAnsi"/>
          <w:color w:val="000000" w:themeColor="text1"/>
          <w:sz w:val="28"/>
          <w:szCs w:val="28"/>
        </w:rPr>
        <w:t>- Theo Thông tư</w:t>
      </w:r>
      <w:r w:rsidR="00A922A8" w:rsidRPr="00E8536F">
        <w:rPr>
          <w:rFonts w:asciiTheme="majorHAnsi" w:hAnsiTheme="majorHAnsi" w:cstheme="majorHAnsi"/>
          <w:color w:val="000000" w:themeColor="text1"/>
          <w:sz w:val="28"/>
          <w:szCs w:val="28"/>
        </w:rPr>
        <w:t xml:space="preserve"> số </w:t>
      </w:r>
      <w:r w:rsidRPr="00E8536F">
        <w:rPr>
          <w:rFonts w:asciiTheme="majorHAnsi" w:hAnsiTheme="majorHAnsi" w:cstheme="majorHAnsi"/>
          <w:color w:val="000000" w:themeColor="text1"/>
          <w:sz w:val="28"/>
          <w:szCs w:val="28"/>
        </w:rPr>
        <w:t>52/2017/TT-BTNMT điều kiện áp dụng chuẩn cho công tác dự báo, cảnh báo KTTV áp dụng theo Thông tư số 40/2016/TT-BTNMT ngày 19</w:t>
      </w:r>
      <w:r w:rsidR="005316B1"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12</w:t>
      </w:r>
      <w:r w:rsidR="005316B1"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 xml:space="preserve">2016 của Bộ Tài nguyên và Môi trường ban hành quy định về Quy trình kỹ thuật dự báo, cảnh báo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trong điều kiện bình thường và Thông tư số 41/2016/TT-BTNMT ngày 21</w:t>
      </w:r>
      <w:r w:rsidR="005316B1"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12</w:t>
      </w:r>
      <w:r w:rsidR="005316B1"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 xml:space="preserve">2016 của Bộ Tài nguyên và Môi trường ban hành quy định về Quy trình kỹ thuật dự báo, cảnh báo hiện tượng </w:t>
      </w:r>
      <w:r w:rsidR="00A922A8"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nguy hiểm. Hiện nay, 02 Thông tư số 40/2016/TT-BTNMT và Thông tư số 41/2016/TT- BTNMT đã hết hiệu lực.</w:t>
      </w:r>
    </w:p>
    <w:p w14:paraId="36B3913B" w14:textId="21513346" w:rsidR="002534AA" w:rsidRPr="00E8536F" w:rsidRDefault="002534AA" w:rsidP="00435697">
      <w:pPr>
        <w:pStyle w:val="ListParagraph"/>
        <w:tabs>
          <w:tab w:val="left" w:pos="851"/>
        </w:tabs>
        <w:spacing w:before="60" w:after="60" w:line="271"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lang w:val="en-GB"/>
        </w:rPr>
        <w:t xml:space="preserve">- </w:t>
      </w:r>
      <w:r w:rsidR="00BA1284" w:rsidRPr="00E8536F">
        <w:rPr>
          <w:rFonts w:asciiTheme="majorHAnsi" w:hAnsiTheme="majorHAnsi" w:cstheme="majorHAnsi"/>
          <w:color w:val="000000" w:themeColor="text1"/>
          <w:sz w:val="28"/>
          <w:szCs w:val="28"/>
        </w:rPr>
        <w:t>Ngày 05</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7</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2022</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 xml:space="preserve"> Bộ trưởng Bộ Tài nguyên và Môi trường ban hành Thông tư số 08/2022/TT-BTNMT quy định về loại bản tin và thời hạn dự báo, cảnh báo </w:t>
      </w:r>
      <w:r w:rsidR="00A922A8" w:rsidRPr="00E8536F">
        <w:rPr>
          <w:rFonts w:asciiTheme="majorHAnsi" w:hAnsiTheme="majorHAnsi" w:cstheme="majorHAnsi"/>
          <w:color w:val="000000" w:themeColor="text1"/>
          <w:sz w:val="28"/>
          <w:szCs w:val="28"/>
        </w:rPr>
        <w:t>KTTV</w:t>
      </w:r>
      <w:r w:rsidR="00BA1284" w:rsidRPr="00E8536F">
        <w:rPr>
          <w:rFonts w:asciiTheme="majorHAnsi" w:hAnsiTheme="majorHAnsi" w:cstheme="majorHAnsi"/>
          <w:color w:val="000000" w:themeColor="text1"/>
          <w:sz w:val="28"/>
          <w:szCs w:val="28"/>
        </w:rPr>
        <w:t xml:space="preserve"> theo đó, một số tên và loại bản tin được điều chỉnh, </w:t>
      </w:r>
      <w:r w:rsidR="008D27B1" w:rsidRPr="00E8536F">
        <w:rPr>
          <w:rFonts w:asciiTheme="majorHAnsi" w:hAnsiTheme="majorHAnsi" w:cstheme="majorHAnsi"/>
          <w:color w:val="000000" w:themeColor="text1"/>
          <w:sz w:val="28"/>
          <w:szCs w:val="28"/>
        </w:rPr>
        <w:t xml:space="preserve">kèm theo đó là một số văn bản liên quan tới quy trình kỹ thuật dự báo, cảnh báo KTTV cũng </w:t>
      </w:r>
      <w:r w:rsidR="00BA1284" w:rsidRPr="00E8536F">
        <w:rPr>
          <w:rFonts w:asciiTheme="majorHAnsi" w:hAnsiTheme="majorHAnsi" w:cstheme="majorHAnsi"/>
          <w:color w:val="000000" w:themeColor="text1"/>
          <w:sz w:val="28"/>
          <w:szCs w:val="28"/>
        </w:rPr>
        <w:t>thay đổi</w:t>
      </w:r>
      <w:r w:rsidR="008D27B1" w:rsidRPr="00E8536F">
        <w:rPr>
          <w:rFonts w:asciiTheme="majorHAnsi" w:hAnsiTheme="majorHAnsi" w:cstheme="majorHAnsi"/>
          <w:color w:val="000000" w:themeColor="text1"/>
          <w:sz w:val="28"/>
          <w:szCs w:val="28"/>
        </w:rPr>
        <w:t>, cụ thể như sau:</w:t>
      </w:r>
    </w:p>
    <w:p w14:paraId="305148FF" w14:textId="5F7E696C" w:rsidR="008D27B1" w:rsidRPr="00E8536F" w:rsidRDefault="008D27B1" w:rsidP="00435697">
      <w:pPr>
        <w:pStyle w:val="ListParagraph"/>
        <w:tabs>
          <w:tab w:val="left" w:pos="851"/>
        </w:tabs>
        <w:spacing w:before="60" w:after="60" w:line="271"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w:t>
      </w:r>
      <w:r w:rsidR="00BA1284" w:rsidRPr="00E8536F">
        <w:rPr>
          <w:rFonts w:asciiTheme="majorHAnsi" w:hAnsiTheme="majorHAnsi" w:cstheme="majorHAnsi"/>
          <w:color w:val="000000" w:themeColor="text1"/>
          <w:sz w:val="28"/>
          <w:szCs w:val="28"/>
        </w:rPr>
        <w:t xml:space="preserve">Quy trình kỹ thuật dự báo, cảnh báo </w:t>
      </w:r>
      <w:r w:rsidR="00A922A8" w:rsidRPr="00E8536F">
        <w:rPr>
          <w:rFonts w:asciiTheme="majorHAnsi" w:hAnsiTheme="majorHAnsi" w:cstheme="majorHAnsi"/>
          <w:color w:val="000000" w:themeColor="text1"/>
          <w:sz w:val="28"/>
          <w:szCs w:val="28"/>
        </w:rPr>
        <w:t>KTTV</w:t>
      </w:r>
      <w:r w:rsidR="00BA1284" w:rsidRPr="00E8536F">
        <w:rPr>
          <w:rFonts w:asciiTheme="majorHAnsi" w:hAnsiTheme="majorHAnsi" w:cstheme="majorHAnsi"/>
          <w:color w:val="000000" w:themeColor="text1"/>
          <w:sz w:val="28"/>
          <w:szCs w:val="28"/>
        </w:rPr>
        <w:t xml:space="preserve"> được thực hiện theo Thông tư số 25/2022/TT-BTNMT ngày 30</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12</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 xml:space="preserve">2022 của Bộ Tài nguyên và Môi trường ban hành </w:t>
      </w:r>
      <w:r w:rsidRPr="00E8536F">
        <w:rPr>
          <w:rFonts w:asciiTheme="majorHAnsi" w:hAnsiTheme="majorHAnsi" w:cstheme="majorHAnsi"/>
          <w:color w:val="000000" w:themeColor="text1"/>
          <w:sz w:val="28"/>
          <w:szCs w:val="28"/>
        </w:rPr>
        <w:t>q</w:t>
      </w:r>
      <w:r w:rsidR="00BA1284" w:rsidRPr="00E8536F">
        <w:rPr>
          <w:rFonts w:asciiTheme="majorHAnsi" w:hAnsiTheme="majorHAnsi" w:cstheme="majorHAnsi"/>
          <w:color w:val="000000" w:themeColor="text1"/>
          <w:sz w:val="28"/>
          <w:szCs w:val="28"/>
        </w:rPr>
        <w:t xml:space="preserve">uy trình kỹ thuật dự báo, cảnh báo hiện tượng </w:t>
      </w:r>
      <w:r w:rsidR="00A922A8" w:rsidRPr="00E8536F">
        <w:rPr>
          <w:rFonts w:asciiTheme="majorHAnsi" w:hAnsiTheme="majorHAnsi" w:cstheme="majorHAnsi"/>
          <w:color w:val="000000" w:themeColor="text1"/>
          <w:sz w:val="28"/>
          <w:szCs w:val="28"/>
        </w:rPr>
        <w:t>KTTV</w:t>
      </w:r>
      <w:r w:rsidR="00BA1284" w:rsidRPr="00E8536F">
        <w:rPr>
          <w:rFonts w:asciiTheme="majorHAnsi" w:hAnsiTheme="majorHAnsi" w:cstheme="majorHAnsi"/>
          <w:color w:val="000000" w:themeColor="text1"/>
          <w:sz w:val="28"/>
          <w:szCs w:val="28"/>
        </w:rPr>
        <w:t xml:space="preserve"> nguy hiểm và Thông tư số 27/2023/TT-BTNMT ngày 29</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12</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 xml:space="preserve">2023 của Bộ Tài nguyên và Môi trường ban hành quy trình kỹ thuật dự báo, cảnh báo </w:t>
      </w:r>
      <w:r w:rsidR="00A922A8" w:rsidRPr="00E8536F">
        <w:rPr>
          <w:rFonts w:asciiTheme="majorHAnsi" w:hAnsiTheme="majorHAnsi" w:cstheme="majorHAnsi"/>
          <w:color w:val="000000" w:themeColor="text1"/>
          <w:sz w:val="28"/>
          <w:szCs w:val="28"/>
        </w:rPr>
        <w:t>KTTV</w:t>
      </w:r>
      <w:r w:rsidR="00BA1284" w:rsidRPr="00E8536F">
        <w:rPr>
          <w:rFonts w:asciiTheme="majorHAnsi" w:hAnsiTheme="majorHAnsi" w:cstheme="majorHAnsi"/>
          <w:color w:val="000000" w:themeColor="text1"/>
          <w:sz w:val="28"/>
          <w:szCs w:val="28"/>
        </w:rPr>
        <w:t xml:space="preserve"> trong điều kiện bình thường</w:t>
      </w:r>
      <w:r w:rsidR="00A922A8"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 xml:space="preserve"> </w:t>
      </w:r>
    </w:p>
    <w:p w14:paraId="71360EEE" w14:textId="181FF6C3" w:rsidR="002534AA" w:rsidRPr="00E8536F" w:rsidRDefault="008D27B1"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C</w:t>
      </w:r>
      <w:r w:rsidR="00BA1284" w:rsidRPr="00E8536F">
        <w:rPr>
          <w:rFonts w:asciiTheme="majorHAnsi" w:hAnsiTheme="majorHAnsi" w:cstheme="majorHAnsi"/>
          <w:color w:val="000000" w:themeColor="text1"/>
          <w:sz w:val="28"/>
          <w:szCs w:val="28"/>
        </w:rPr>
        <w:t>ông tác dự báo, cảnh báo, truyền tin thiên tai và cấp độ rủi ro thiên tai được quy định tại Quyết định số 18/2021/QĐ-TTg ngày 22</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4</w:t>
      </w:r>
      <w:r w:rsidR="005316B1" w:rsidRPr="00E8536F">
        <w:rPr>
          <w:rFonts w:asciiTheme="majorHAnsi" w:hAnsiTheme="majorHAnsi" w:cstheme="majorHAnsi"/>
          <w:color w:val="000000" w:themeColor="text1"/>
          <w:sz w:val="28"/>
          <w:szCs w:val="28"/>
        </w:rPr>
        <w:t>/</w:t>
      </w:r>
      <w:r w:rsidR="00BA1284" w:rsidRPr="00E8536F">
        <w:rPr>
          <w:rFonts w:asciiTheme="majorHAnsi" w:hAnsiTheme="majorHAnsi" w:cstheme="majorHAnsi"/>
          <w:color w:val="000000" w:themeColor="text1"/>
          <w:sz w:val="28"/>
          <w:szCs w:val="28"/>
        </w:rPr>
        <w:t>2021 của Thủ tướng Chính phủ có nhiều quy định mới (có quy định về cấp độ rủi ro thiên tai) so với Quyết định số 46/2014/QĐ-TTg quy định về dự báo, cảnh báo và truyền tin thiên tai.</w:t>
      </w:r>
    </w:p>
    <w:p w14:paraId="50EF833D" w14:textId="1FD25564" w:rsidR="002534AA" w:rsidRPr="00E8536F" w:rsidRDefault="00BA1284"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Thông tư</w:t>
      </w:r>
      <w:r w:rsidR="00A922A8" w:rsidRPr="00E8536F">
        <w:rPr>
          <w:rFonts w:asciiTheme="majorHAnsi" w:hAnsiTheme="majorHAnsi" w:cstheme="majorHAnsi"/>
          <w:color w:val="000000" w:themeColor="text1"/>
          <w:sz w:val="28"/>
          <w:szCs w:val="28"/>
        </w:rPr>
        <w:t xml:space="preserve"> số</w:t>
      </w:r>
      <w:r w:rsidRPr="00E8536F">
        <w:rPr>
          <w:rFonts w:asciiTheme="majorHAnsi" w:hAnsiTheme="majorHAnsi" w:cstheme="majorHAnsi"/>
          <w:color w:val="000000" w:themeColor="text1"/>
          <w:sz w:val="28"/>
          <w:szCs w:val="28"/>
        </w:rPr>
        <w:t xml:space="preserve"> 52/2017/TT-BTNMT chưa nêu bật được sự khó khăn và phức tạp của bản tin dự báo, cảnh báo thủy văn có một lưu vực sông hay nhiều lưu vực </w:t>
      </w:r>
      <w:r w:rsidRPr="00E8536F">
        <w:rPr>
          <w:rFonts w:asciiTheme="majorHAnsi" w:hAnsiTheme="majorHAnsi" w:cstheme="majorHAnsi"/>
          <w:color w:val="000000" w:themeColor="text1"/>
          <w:sz w:val="28"/>
          <w:szCs w:val="28"/>
        </w:rPr>
        <w:lastRenderedPageBreak/>
        <w:t>sông, cũng như không có hệ số điều chỉnh khi bản tin có nhiều vị trí dự báo thủy văn trên nhiều lưu vực sông. Với mỗi trạm dự báo thuộc một lưu vực sông lại có các phương án thực hiện khác nhau và càng nhiều trạm dự báo trên nhiều các lưu vực sông thì đòi hỏi công thực hiện phải nhiều hơn.</w:t>
      </w:r>
    </w:p>
    <w:p w14:paraId="0A78532D" w14:textId="71A92CE4" w:rsidR="002534AA" w:rsidRPr="00E8536F" w:rsidRDefault="00BA1284"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Đối với thủy văn, bản tin dự báo tính theo lưu vực sông nên đơn vị tính </w:t>
      </w:r>
      <w:r w:rsidR="006375E9" w:rsidRPr="00E8536F">
        <w:rPr>
          <w:rFonts w:asciiTheme="majorHAnsi" w:hAnsiTheme="majorHAnsi" w:cstheme="majorHAnsi"/>
          <w:color w:val="000000" w:themeColor="text1"/>
          <w:sz w:val="28"/>
          <w:szCs w:val="28"/>
        </w:rPr>
        <w:t xml:space="preserve">cần </w:t>
      </w:r>
      <w:r w:rsidRPr="00E8536F">
        <w:rPr>
          <w:rFonts w:asciiTheme="majorHAnsi" w:hAnsiTheme="majorHAnsi" w:cstheme="majorHAnsi"/>
          <w:color w:val="000000" w:themeColor="text1"/>
          <w:sz w:val="28"/>
          <w:szCs w:val="28"/>
        </w:rPr>
        <w:t>sửa đổi là công/bản tin/lưu vực sông (Do dự báo thủy văn sẽ tập trung vào các yếu tố như</w:t>
      </w:r>
      <w:r w:rsidR="005316B1"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 xml:space="preserve"> </w:t>
      </w:r>
      <w:r w:rsidR="005316B1" w:rsidRPr="00E8536F">
        <w:rPr>
          <w:rFonts w:asciiTheme="majorHAnsi" w:hAnsiTheme="majorHAnsi" w:cstheme="majorHAnsi"/>
          <w:color w:val="000000" w:themeColor="text1"/>
          <w:sz w:val="28"/>
          <w:szCs w:val="28"/>
        </w:rPr>
        <w:t>L</w:t>
      </w:r>
      <w:r w:rsidRPr="00E8536F">
        <w:rPr>
          <w:rFonts w:asciiTheme="majorHAnsi" w:hAnsiTheme="majorHAnsi" w:cstheme="majorHAnsi"/>
          <w:color w:val="000000" w:themeColor="text1"/>
          <w:sz w:val="28"/>
          <w:szCs w:val="28"/>
        </w:rPr>
        <w:t>ưu lượng, mực nước, lũ lụt, hạn hán, thường gắn liền với từng lưu vực sông và các ảnh hưởng công trình trên sông, khu vực ảnh hưởng cụ thể. Mỗi lưu vực sông có đặc điểm địa lý, khí hậu và thủy văn riêng biệt, đòi hỏi phân tích chi tiết và riêng lẻ. Do đó, đơn vị tính đối với định mức kinh tế</w:t>
      </w:r>
      <w:r w:rsidR="00A922A8" w:rsidRPr="00E8536F">
        <w:rPr>
          <w:rFonts w:asciiTheme="majorHAnsi" w:hAnsiTheme="majorHAnsi" w:cstheme="majorHAnsi"/>
          <w:color w:val="000000" w:themeColor="text1"/>
          <w:sz w:val="28"/>
          <w:szCs w:val="28"/>
        </w:rPr>
        <w:t xml:space="preserve"> -</w:t>
      </w:r>
      <w:r w:rsidRPr="00E8536F">
        <w:rPr>
          <w:rFonts w:asciiTheme="majorHAnsi" w:hAnsiTheme="majorHAnsi" w:cstheme="majorHAnsi"/>
          <w:color w:val="000000" w:themeColor="text1"/>
          <w:sz w:val="28"/>
          <w:szCs w:val="28"/>
        </w:rPr>
        <w:t xml:space="preserve"> kỹ thuật </w:t>
      </w:r>
      <w:r w:rsidR="00A922A8" w:rsidRPr="00E8536F">
        <w:rPr>
          <w:rFonts w:asciiTheme="majorHAnsi" w:hAnsiTheme="majorHAnsi" w:cstheme="majorHAnsi"/>
          <w:color w:val="000000" w:themeColor="text1"/>
          <w:sz w:val="28"/>
          <w:szCs w:val="28"/>
        </w:rPr>
        <w:t>d</w:t>
      </w:r>
      <w:r w:rsidRPr="00E8536F">
        <w:rPr>
          <w:rFonts w:asciiTheme="majorHAnsi" w:hAnsiTheme="majorHAnsi" w:cstheme="majorHAnsi"/>
          <w:color w:val="000000" w:themeColor="text1"/>
          <w:sz w:val="28"/>
          <w:szCs w:val="28"/>
        </w:rPr>
        <w:t>ự báo thủy văn là "công/bản tin/lưu vực sông" phản ánh chính xác hơn khối lượng công việc, vì mỗi bản tin phải được xây dựng dựa trên dữ liệu của một lưu vực cụ thể).</w:t>
      </w:r>
    </w:p>
    <w:p w14:paraId="63DC61C1" w14:textId="2BE375C9" w:rsidR="002534AA" w:rsidRPr="00E8536F" w:rsidRDefault="00BA1284"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Tại Thông tư</w:t>
      </w:r>
      <w:r w:rsidR="005B06B1" w:rsidRPr="00E8536F">
        <w:rPr>
          <w:rFonts w:asciiTheme="majorHAnsi" w:hAnsiTheme="majorHAnsi" w:cstheme="majorHAnsi"/>
          <w:color w:val="000000" w:themeColor="text1"/>
          <w:sz w:val="28"/>
          <w:szCs w:val="28"/>
        </w:rPr>
        <w:t xml:space="preserve"> số</w:t>
      </w:r>
      <w:r w:rsidRPr="00E8536F">
        <w:rPr>
          <w:rFonts w:asciiTheme="majorHAnsi" w:hAnsiTheme="majorHAnsi" w:cstheme="majorHAnsi"/>
          <w:color w:val="000000" w:themeColor="text1"/>
          <w:sz w:val="28"/>
          <w:szCs w:val="28"/>
        </w:rPr>
        <w:t xml:space="preserve"> 52/2017/TT-BTNMT chưa phân biệt dự báo, cảnh báo cho yếu tố, hiện tượng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hải văn do đó cần bổ sung nội dung này tại Thông tư sửa đổi.</w:t>
      </w:r>
    </w:p>
    <w:p w14:paraId="639B0A7C" w14:textId="430AAD04" w:rsidR="002534AA" w:rsidRPr="00E8536F" w:rsidRDefault="00BA1284"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w:t>
      </w:r>
      <w:r w:rsidR="002534AA" w:rsidRPr="00E8536F">
        <w:rPr>
          <w:rFonts w:asciiTheme="majorHAnsi" w:hAnsiTheme="majorHAnsi" w:cstheme="majorHAnsi"/>
          <w:color w:val="000000" w:themeColor="text1"/>
          <w:sz w:val="28"/>
          <w:szCs w:val="28"/>
          <w:lang w:val="en-GB"/>
        </w:rPr>
        <w:t xml:space="preserve">Theo </w:t>
      </w:r>
      <w:r w:rsidR="002534AA" w:rsidRPr="00E8536F">
        <w:rPr>
          <w:rFonts w:asciiTheme="majorHAnsi" w:hAnsiTheme="majorHAnsi" w:cstheme="majorHAnsi"/>
          <w:color w:val="000000" w:themeColor="text1"/>
          <w:sz w:val="28"/>
          <w:szCs w:val="28"/>
        </w:rPr>
        <w:t>Nghị quyết số 60-NQ/TW ngày 12</w:t>
      </w:r>
      <w:r w:rsidR="005316B1" w:rsidRPr="00E8536F">
        <w:rPr>
          <w:rFonts w:asciiTheme="majorHAnsi" w:hAnsiTheme="majorHAnsi" w:cstheme="majorHAnsi"/>
          <w:color w:val="000000" w:themeColor="text1"/>
          <w:sz w:val="28"/>
          <w:szCs w:val="28"/>
        </w:rPr>
        <w:t>/</w:t>
      </w:r>
      <w:r w:rsidR="002534AA" w:rsidRPr="00E8536F">
        <w:rPr>
          <w:rFonts w:asciiTheme="majorHAnsi" w:hAnsiTheme="majorHAnsi" w:cstheme="majorHAnsi"/>
          <w:color w:val="000000" w:themeColor="text1"/>
          <w:sz w:val="28"/>
          <w:szCs w:val="28"/>
        </w:rPr>
        <w:t>4</w:t>
      </w:r>
      <w:r w:rsidR="005316B1" w:rsidRPr="00E8536F">
        <w:rPr>
          <w:rFonts w:asciiTheme="majorHAnsi" w:hAnsiTheme="majorHAnsi" w:cstheme="majorHAnsi"/>
          <w:color w:val="000000" w:themeColor="text1"/>
          <w:sz w:val="28"/>
          <w:szCs w:val="28"/>
        </w:rPr>
        <w:t>/</w:t>
      </w:r>
      <w:r w:rsidR="002534AA" w:rsidRPr="00E8536F">
        <w:rPr>
          <w:rFonts w:asciiTheme="majorHAnsi" w:hAnsiTheme="majorHAnsi" w:cstheme="majorHAnsi"/>
          <w:color w:val="000000" w:themeColor="text1"/>
          <w:sz w:val="28"/>
          <w:szCs w:val="28"/>
        </w:rPr>
        <w:t>2025</w:t>
      </w:r>
      <w:r w:rsidR="005316B1" w:rsidRPr="00E8536F">
        <w:rPr>
          <w:rFonts w:asciiTheme="majorHAnsi" w:hAnsiTheme="majorHAnsi" w:cstheme="majorHAnsi"/>
          <w:color w:val="000000" w:themeColor="text1"/>
          <w:sz w:val="28"/>
          <w:szCs w:val="28"/>
        </w:rPr>
        <w:t>,</w:t>
      </w:r>
      <w:r w:rsidR="002534AA" w:rsidRPr="00E8536F">
        <w:rPr>
          <w:rFonts w:asciiTheme="majorHAnsi" w:hAnsiTheme="majorHAnsi" w:cstheme="majorHAnsi"/>
          <w:color w:val="000000" w:themeColor="text1"/>
          <w:sz w:val="28"/>
          <w:szCs w:val="28"/>
        </w:rPr>
        <w:t xml:space="preserve"> Hội nghị lần thứ 11 Ban Chấp hành Trung ương Đảng khóa XIII</w:t>
      </w:r>
      <w:r w:rsidR="002534AA" w:rsidRPr="00E8536F">
        <w:rPr>
          <w:rFonts w:asciiTheme="majorHAnsi" w:hAnsiTheme="majorHAnsi" w:cstheme="majorHAnsi"/>
          <w:color w:val="000000" w:themeColor="text1"/>
          <w:sz w:val="28"/>
          <w:szCs w:val="28"/>
          <w:lang w:val="en-GB"/>
        </w:rPr>
        <w:t xml:space="preserve">, sau khi sát nhập cả nước có 34 đơn vị hành chính cấp tỉnh. Do vậy, </w:t>
      </w:r>
      <w:r w:rsidRPr="00E8536F">
        <w:rPr>
          <w:rFonts w:asciiTheme="majorHAnsi" w:hAnsiTheme="majorHAnsi" w:cstheme="majorHAnsi"/>
          <w:color w:val="000000" w:themeColor="text1"/>
          <w:sz w:val="28"/>
          <w:szCs w:val="28"/>
        </w:rPr>
        <w:t xml:space="preserve">Thông tư </w:t>
      </w:r>
      <w:r w:rsidR="005B06B1" w:rsidRPr="00E8536F">
        <w:rPr>
          <w:rFonts w:asciiTheme="majorHAnsi" w:hAnsiTheme="majorHAnsi" w:cstheme="majorHAnsi"/>
          <w:color w:val="000000" w:themeColor="text1"/>
          <w:sz w:val="28"/>
          <w:szCs w:val="28"/>
        </w:rPr>
        <w:t xml:space="preserve">số </w:t>
      </w:r>
      <w:r w:rsidRPr="00E8536F">
        <w:rPr>
          <w:rFonts w:asciiTheme="majorHAnsi" w:hAnsiTheme="majorHAnsi" w:cstheme="majorHAnsi"/>
          <w:color w:val="000000" w:themeColor="text1"/>
          <w:sz w:val="28"/>
          <w:szCs w:val="28"/>
        </w:rPr>
        <w:t xml:space="preserve">52/2017/TT-BTNMT phải tính đến phương án sát nhập các tỉnh, thành phố trực thuộc Trung ương, khi đó </w:t>
      </w:r>
      <w:r w:rsidR="008D27B1" w:rsidRPr="00E8536F">
        <w:rPr>
          <w:rFonts w:asciiTheme="majorHAnsi" w:hAnsiTheme="majorHAnsi" w:cstheme="majorHAnsi"/>
          <w:color w:val="000000" w:themeColor="text1"/>
          <w:sz w:val="28"/>
          <w:szCs w:val="28"/>
        </w:rPr>
        <w:t xml:space="preserve">số bản tin dự báo, cảnh báo, </w:t>
      </w:r>
      <w:r w:rsidRPr="00E8536F">
        <w:rPr>
          <w:rFonts w:asciiTheme="majorHAnsi" w:hAnsiTheme="majorHAnsi" w:cstheme="majorHAnsi"/>
          <w:color w:val="000000" w:themeColor="text1"/>
          <w:sz w:val="28"/>
          <w:szCs w:val="28"/>
        </w:rPr>
        <w:t>diện tích khu vực dự báo, chiều dài đường bờ biển theo từng</w:t>
      </w:r>
      <w:r w:rsidR="008D27B1" w:rsidRPr="00E8536F">
        <w:rPr>
          <w:rFonts w:asciiTheme="majorHAnsi" w:hAnsiTheme="majorHAnsi" w:cstheme="majorHAnsi"/>
          <w:color w:val="000000" w:themeColor="text1"/>
          <w:sz w:val="28"/>
          <w:szCs w:val="28"/>
        </w:rPr>
        <w:t xml:space="preserve"> tỉnh</w:t>
      </w:r>
      <w:r w:rsidRPr="00E8536F">
        <w:rPr>
          <w:rFonts w:asciiTheme="majorHAnsi" w:hAnsiTheme="majorHAnsi" w:cstheme="majorHAnsi"/>
          <w:color w:val="000000" w:themeColor="text1"/>
          <w:sz w:val="28"/>
          <w:szCs w:val="28"/>
        </w:rPr>
        <w:t>, thành phố có biển sẽ khác so với hiện nay. Do vậy</w:t>
      </w:r>
      <w:r w:rsidR="005316B1"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 xml:space="preserve"> cần thiết phải sửa đổi, điều chỉnh lại các hệ số về độ phức tạp của lưu vực sông, của diện tích khu vực và chiều dài đường bờ biển dự báo, cảnh báo.</w:t>
      </w:r>
    </w:p>
    <w:p w14:paraId="768F98A8" w14:textId="705B1685" w:rsidR="002534AA" w:rsidRPr="00E8536F" w:rsidRDefault="00BA1284"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w:t>
      </w:r>
      <w:r w:rsidR="006375E9" w:rsidRPr="00E8536F">
        <w:rPr>
          <w:rFonts w:asciiTheme="majorHAnsi" w:hAnsiTheme="majorHAnsi" w:cstheme="majorHAnsi"/>
          <w:color w:val="000000" w:themeColor="text1"/>
          <w:sz w:val="28"/>
          <w:szCs w:val="28"/>
        </w:rPr>
        <w:t>So với thời điểm Thông tư</w:t>
      </w:r>
      <w:r w:rsidR="005B06B1" w:rsidRPr="00E8536F">
        <w:rPr>
          <w:rFonts w:asciiTheme="majorHAnsi" w:hAnsiTheme="majorHAnsi" w:cstheme="majorHAnsi"/>
          <w:color w:val="000000" w:themeColor="text1"/>
          <w:sz w:val="28"/>
          <w:szCs w:val="28"/>
        </w:rPr>
        <w:t xml:space="preserve"> số</w:t>
      </w:r>
      <w:r w:rsidR="006375E9" w:rsidRPr="00E8536F">
        <w:rPr>
          <w:rFonts w:asciiTheme="majorHAnsi" w:hAnsiTheme="majorHAnsi" w:cstheme="majorHAnsi"/>
          <w:color w:val="000000" w:themeColor="text1"/>
          <w:sz w:val="28"/>
          <w:szCs w:val="28"/>
        </w:rPr>
        <w:t xml:space="preserve"> 52/2017/TT-BTNMT được ban hành, công tác dự báo, cảnh báo</w:t>
      </w:r>
      <w:r w:rsidR="005316B1" w:rsidRPr="00E8536F">
        <w:rPr>
          <w:rFonts w:asciiTheme="majorHAnsi" w:hAnsiTheme="majorHAnsi" w:cstheme="majorHAnsi"/>
          <w:color w:val="000000" w:themeColor="text1"/>
          <w:sz w:val="28"/>
          <w:szCs w:val="28"/>
        </w:rPr>
        <w:t xml:space="preserve"> KT</w:t>
      </w:r>
      <w:r w:rsidR="00F06759" w:rsidRPr="00E8536F">
        <w:rPr>
          <w:rFonts w:asciiTheme="majorHAnsi" w:hAnsiTheme="majorHAnsi" w:cstheme="majorHAnsi"/>
          <w:color w:val="000000" w:themeColor="text1"/>
          <w:sz w:val="28"/>
          <w:szCs w:val="28"/>
        </w:rPr>
        <w:t>T</w:t>
      </w:r>
      <w:r w:rsidR="005316B1" w:rsidRPr="00E8536F">
        <w:rPr>
          <w:rFonts w:asciiTheme="majorHAnsi" w:hAnsiTheme="majorHAnsi" w:cstheme="majorHAnsi"/>
          <w:color w:val="000000" w:themeColor="text1"/>
          <w:sz w:val="28"/>
          <w:szCs w:val="28"/>
        </w:rPr>
        <w:t>V</w:t>
      </w:r>
      <w:r w:rsidR="006375E9" w:rsidRPr="00E8536F">
        <w:rPr>
          <w:rFonts w:asciiTheme="majorHAnsi" w:hAnsiTheme="majorHAnsi" w:cstheme="majorHAnsi"/>
          <w:color w:val="000000" w:themeColor="text1"/>
          <w:sz w:val="28"/>
          <w:szCs w:val="28"/>
        </w:rPr>
        <w:t xml:space="preserve"> hiện tại đã có nhiều thay đổi liên quan tới công nghệ, </w:t>
      </w:r>
      <w:r w:rsidR="00CF6183" w:rsidRPr="00E8536F">
        <w:rPr>
          <w:rFonts w:asciiTheme="majorHAnsi" w:hAnsiTheme="majorHAnsi" w:cstheme="majorHAnsi"/>
          <w:color w:val="000000" w:themeColor="text1"/>
          <w:sz w:val="28"/>
          <w:szCs w:val="28"/>
        </w:rPr>
        <w:t xml:space="preserve">phương án dự báo, </w:t>
      </w:r>
      <w:r w:rsidR="006375E9" w:rsidRPr="00E8536F">
        <w:rPr>
          <w:rFonts w:asciiTheme="majorHAnsi" w:hAnsiTheme="majorHAnsi" w:cstheme="majorHAnsi"/>
          <w:color w:val="000000" w:themeColor="text1"/>
          <w:sz w:val="28"/>
          <w:szCs w:val="28"/>
        </w:rPr>
        <w:t>thiết bị</w:t>
      </w:r>
      <w:r w:rsidR="00CF6183" w:rsidRPr="00E8536F">
        <w:rPr>
          <w:rFonts w:asciiTheme="majorHAnsi" w:hAnsiTheme="majorHAnsi" w:cstheme="majorHAnsi"/>
          <w:color w:val="000000" w:themeColor="text1"/>
          <w:sz w:val="28"/>
          <w:szCs w:val="28"/>
        </w:rPr>
        <w:t xml:space="preserve"> và</w:t>
      </w:r>
      <w:r w:rsidR="006375E9" w:rsidRPr="00E8536F">
        <w:rPr>
          <w:rFonts w:asciiTheme="majorHAnsi" w:hAnsiTheme="majorHAnsi" w:cstheme="majorHAnsi"/>
          <w:color w:val="000000" w:themeColor="text1"/>
          <w:sz w:val="28"/>
          <w:szCs w:val="28"/>
        </w:rPr>
        <w:t xml:space="preserve"> nguyên vật liệu</w:t>
      </w:r>
      <w:r w:rsidR="00CF6183" w:rsidRPr="00E8536F">
        <w:rPr>
          <w:rFonts w:asciiTheme="majorHAnsi" w:hAnsiTheme="majorHAnsi" w:cstheme="majorHAnsi"/>
          <w:color w:val="000000" w:themeColor="text1"/>
          <w:sz w:val="28"/>
          <w:szCs w:val="28"/>
        </w:rPr>
        <w:t xml:space="preserve"> cho thực hiện bản tin. S</w:t>
      </w:r>
      <w:r w:rsidR="006375E9" w:rsidRPr="00E8536F">
        <w:rPr>
          <w:rFonts w:asciiTheme="majorHAnsi" w:hAnsiTheme="majorHAnsi" w:cstheme="majorHAnsi"/>
          <w:color w:val="000000" w:themeColor="text1"/>
          <w:sz w:val="28"/>
          <w:szCs w:val="28"/>
        </w:rPr>
        <w:t xml:space="preserve">ố lượng </w:t>
      </w:r>
      <w:r w:rsidR="00F06759" w:rsidRPr="00E8536F">
        <w:rPr>
          <w:rFonts w:asciiTheme="majorHAnsi" w:hAnsiTheme="majorHAnsi" w:cstheme="majorHAnsi"/>
          <w:color w:val="000000" w:themeColor="text1"/>
          <w:sz w:val="28"/>
          <w:szCs w:val="28"/>
        </w:rPr>
        <w:t>D</w:t>
      </w:r>
      <w:r w:rsidR="006375E9" w:rsidRPr="00E8536F">
        <w:rPr>
          <w:rFonts w:asciiTheme="majorHAnsi" w:hAnsiTheme="majorHAnsi" w:cstheme="majorHAnsi"/>
          <w:color w:val="000000" w:themeColor="text1"/>
          <w:sz w:val="28"/>
          <w:szCs w:val="28"/>
        </w:rPr>
        <w:t>ự báo viên tham gia thực hiện</w:t>
      </w:r>
      <w:r w:rsidR="00CF6183" w:rsidRPr="00E8536F">
        <w:rPr>
          <w:rFonts w:asciiTheme="majorHAnsi" w:hAnsiTheme="majorHAnsi" w:cstheme="majorHAnsi"/>
          <w:color w:val="000000" w:themeColor="text1"/>
          <w:sz w:val="28"/>
          <w:szCs w:val="28"/>
        </w:rPr>
        <w:t xml:space="preserve"> ở một số bước trong một số</w:t>
      </w:r>
      <w:r w:rsidR="006375E9" w:rsidRPr="00E8536F">
        <w:rPr>
          <w:rFonts w:asciiTheme="majorHAnsi" w:hAnsiTheme="majorHAnsi" w:cstheme="majorHAnsi"/>
          <w:color w:val="000000" w:themeColor="text1"/>
          <w:sz w:val="28"/>
          <w:szCs w:val="28"/>
        </w:rPr>
        <w:t xml:space="preserve"> bản tin dự báo, cảnh báo</w:t>
      </w:r>
      <w:r w:rsidR="00F06759" w:rsidRPr="00E8536F">
        <w:rPr>
          <w:rFonts w:asciiTheme="majorHAnsi" w:hAnsiTheme="majorHAnsi" w:cstheme="majorHAnsi"/>
          <w:color w:val="000000" w:themeColor="text1"/>
          <w:sz w:val="28"/>
          <w:szCs w:val="28"/>
        </w:rPr>
        <w:t xml:space="preserve"> KTTV</w:t>
      </w:r>
      <w:r w:rsidR="00CF6183" w:rsidRPr="00E8536F">
        <w:rPr>
          <w:rFonts w:asciiTheme="majorHAnsi" w:hAnsiTheme="majorHAnsi" w:cstheme="majorHAnsi"/>
          <w:color w:val="000000" w:themeColor="text1"/>
          <w:sz w:val="28"/>
          <w:szCs w:val="28"/>
        </w:rPr>
        <w:t xml:space="preserve"> cũng thay đổi do công nghệ mới được áp dụng</w:t>
      </w:r>
      <w:r w:rsidR="006375E9" w:rsidRPr="00E8536F">
        <w:rPr>
          <w:rFonts w:asciiTheme="majorHAnsi" w:hAnsiTheme="majorHAnsi" w:cstheme="majorHAnsi"/>
          <w:color w:val="000000" w:themeColor="text1"/>
          <w:sz w:val="28"/>
          <w:szCs w:val="28"/>
        </w:rPr>
        <w:t>.</w:t>
      </w:r>
      <w:r w:rsidR="00CF6183" w:rsidRPr="00E8536F">
        <w:rPr>
          <w:rFonts w:asciiTheme="majorHAnsi" w:hAnsiTheme="majorHAnsi" w:cstheme="majorHAnsi"/>
          <w:color w:val="000000" w:themeColor="text1"/>
          <w:sz w:val="28"/>
          <w:szCs w:val="28"/>
        </w:rPr>
        <w:t xml:space="preserve"> Tuy nhiên, một số bước trong quy trình dự báo đòi hỏi phải thực hiện nhanh, phức tạp và nhiều phương án hơn, do vậy cần bổ sung hệ số liên quan tới độ phức tạp trong Thông tư mới.</w:t>
      </w:r>
    </w:p>
    <w:p w14:paraId="48061669" w14:textId="6B40678F" w:rsidR="00684BE8" w:rsidRPr="00E8536F" w:rsidRDefault="00CF6183" w:rsidP="00435697">
      <w:pPr>
        <w:spacing w:before="60" w:after="60" w:line="276" w:lineRule="auto"/>
        <w:ind w:firstLine="720"/>
        <w:jc w:val="both"/>
        <w:rPr>
          <w:rFonts w:asciiTheme="majorHAnsi" w:hAnsiTheme="majorHAnsi" w:cstheme="majorHAnsi"/>
          <w:b/>
          <w:i/>
          <w:color w:val="000000" w:themeColor="text1"/>
          <w:sz w:val="28"/>
          <w:szCs w:val="28"/>
        </w:rPr>
      </w:pPr>
      <w:r w:rsidRPr="00E8536F">
        <w:rPr>
          <w:rFonts w:asciiTheme="majorHAnsi" w:hAnsiTheme="majorHAnsi" w:cstheme="majorHAnsi"/>
          <w:b/>
          <w:i/>
          <w:color w:val="000000" w:themeColor="text1"/>
          <w:sz w:val="28"/>
          <w:szCs w:val="28"/>
        </w:rPr>
        <w:t>1.</w:t>
      </w:r>
      <w:r w:rsidR="00684BE8" w:rsidRPr="00E8536F">
        <w:rPr>
          <w:rFonts w:asciiTheme="majorHAnsi" w:hAnsiTheme="majorHAnsi" w:cstheme="majorHAnsi"/>
          <w:b/>
          <w:i/>
          <w:color w:val="000000" w:themeColor="text1"/>
          <w:sz w:val="28"/>
          <w:szCs w:val="28"/>
          <w:lang w:val="vi-VN"/>
        </w:rPr>
        <w:t>2.3. Khó khăn</w:t>
      </w:r>
      <w:r w:rsidR="00684BE8" w:rsidRPr="00E8536F">
        <w:rPr>
          <w:rFonts w:asciiTheme="majorHAnsi" w:hAnsiTheme="majorHAnsi" w:cstheme="majorHAnsi"/>
          <w:b/>
          <w:i/>
          <w:color w:val="000000" w:themeColor="text1"/>
          <w:sz w:val="28"/>
          <w:szCs w:val="28"/>
        </w:rPr>
        <w:t>:</w:t>
      </w:r>
    </w:p>
    <w:p w14:paraId="39151AEE" w14:textId="110E1D17" w:rsidR="004F0623" w:rsidRPr="00E8536F" w:rsidRDefault="00341021"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lang w:val="en-GB"/>
        </w:rPr>
        <w:t xml:space="preserve">- </w:t>
      </w:r>
      <w:r w:rsidR="002534AA" w:rsidRPr="00E8536F">
        <w:rPr>
          <w:rFonts w:asciiTheme="majorHAnsi" w:hAnsiTheme="majorHAnsi" w:cstheme="majorHAnsi"/>
          <w:color w:val="000000" w:themeColor="text1"/>
          <w:sz w:val="28"/>
          <w:szCs w:val="28"/>
        </w:rPr>
        <w:t xml:space="preserve">Định mức kinh tế - kỹ thuật công tác dự báo, cảnh báo </w:t>
      </w:r>
      <w:r w:rsidR="005B06B1" w:rsidRPr="00E8536F">
        <w:rPr>
          <w:rFonts w:asciiTheme="majorHAnsi" w:hAnsiTheme="majorHAnsi" w:cstheme="majorHAnsi"/>
          <w:color w:val="000000" w:themeColor="text1"/>
          <w:sz w:val="28"/>
          <w:szCs w:val="28"/>
        </w:rPr>
        <w:t>KTTV</w:t>
      </w:r>
      <w:r w:rsidR="002534AA" w:rsidRPr="00E8536F">
        <w:rPr>
          <w:rFonts w:asciiTheme="majorHAnsi" w:hAnsiTheme="majorHAnsi" w:cstheme="majorHAnsi"/>
          <w:color w:val="000000" w:themeColor="text1"/>
          <w:sz w:val="28"/>
          <w:szCs w:val="28"/>
        </w:rPr>
        <w:t xml:space="preserve"> chỉ tính toán áp dụng “trực tiếp” cho công tác dự báo, cảnh báo KTTV. Do vậy, định mức kinh tế - kỹ thuật công tác dự báo, cảnh báo </w:t>
      </w:r>
      <w:r w:rsidR="005B06B1" w:rsidRPr="00E8536F">
        <w:rPr>
          <w:rFonts w:asciiTheme="majorHAnsi" w:hAnsiTheme="majorHAnsi" w:cstheme="majorHAnsi"/>
          <w:color w:val="000000" w:themeColor="text1"/>
          <w:sz w:val="28"/>
          <w:szCs w:val="28"/>
        </w:rPr>
        <w:t>KTTV</w:t>
      </w:r>
      <w:r w:rsidR="002534AA" w:rsidRPr="00E8536F">
        <w:rPr>
          <w:rFonts w:asciiTheme="majorHAnsi" w:hAnsiTheme="majorHAnsi" w:cstheme="majorHAnsi"/>
          <w:color w:val="000000" w:themeColor="text1"/>
          <w:sz w:val="28"/>
          <w:szCs w:val="28"/>
        </w:rPr>
        <w:t xml:space="preserve"> chỉ phù hợp cho việc lập đơn giá các loại bản tin dự báo, cảnh báo KTTV đã được quy định, được giao dưới dạng đặt hàng và khó khăn việc áp dụng với lập đơn giá các loại bản ti</w:t>
      </w:r>
      <w:r w:rsidR="00F97833" w:rsidRPr="00E8536F">
        <w:rPr>
          <w:rFonts w:asciiTheme="majorHAnsi" w:hAnsiTheme="majorHAnsi" w:cstheme="majorHAnsi"/>
          <w:color w:val="000000" w:themeColor="text1"/>
          <w:sz w:val="28"/>
          <w:szCs w:val="28"/>
        </w:rPr>
        <w:t>n dự báo, cảnh báo KTTV dịch vụ vì không bao gồm định mức công tác quan trắc, truyền tin.</w:t>
      </w:r>
    </w:p>
    <w:p w14:paraId="7E15D4E9" w14:textId="05F427B8" w:rsidR="004F0623" w:rsidRPr="00E8536F" w:rsidRDefault="004F0623"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lastRenderedPageBreak/>
        <w:t xml:space="preserve">- Công tác dự báo, cảnh báo KTTV rất đa dạng và phức tạp, đòi hỏi phải có một quá trình đầu tư lâu dài. Các quá trình đầu tư để phục vụ công tác dự báo, cảnh báo có thể kể đến như: </w:t>
      </w:r>
      <w:r w:rsidR="005B06B1" w:rsidRPr="00E8536F">
        <w:rPr>
          <w:rFonts w:asciiTheme="majorHAnsi" w:hAnsiTheme="majorHAnsi" w:cstheme="majorHAnsi"/>
          <w:color w:val="000000" w:themeColor="text1"/>
          <w:sz w:val="28"/>
          <w:szCs w:val="28"/>
        </w:rPr>
        <w:t>X</w:t>
      </w:r>
      <w:r w:rsidRPr="00E8536F">
        <w:rPr>
          <w:rFonts w:asciiTheme="majorHAnsi" w:hAnsiTheme="majorHAnsi" w:cstheme="majorHAnsi"/>
          <w:color w:val="000000" w:themeColor="text1"/>
          <w:sz w:val="28"/>
          <w:szCs w:val="28"/>
        </w:rPr>
        <w:t xml:space="preserve">ây dựng các mô hình; hiệu chỉnh và kiểm định mô hình trước khi được ứng dụng trong nghiệp vụ dự báo, cảnh báo </w:t>
      </w:r>
      <w:r w:rsidR="005B06B1" w:rsidRPr="00E8536F">
        <w:rPr>
          <w:rFonts w:asciiTheme="majorHAnsi" w:hAnsiTheme="majorHAnsi" w:cstheme="majorHAnsi"/>
          <w:color w:val="000000" w:themeColor="text1"/>
          <w:sz w:val="28"/>
          <w:szCs w:val="28"/>
        </w:rPr>
        <w:t>KTTV</w:t>
      </w:r>
      <w:r w:rsidR="006375E9" w:rsidRPr="00E8536F">
        <w:rPr>
          <w:rFonts w:asciiTheme="majorHAnsi" w:hAnsiTheme="majorHAnsi" w:cstheme="majorHAnsi"/>
          <w:color w:val="000000" w:themeColor="text1"/>
          <w:sz w:val="28"/>
          <w:szCs w:val="28"/>
        </w:rPr>
        <w:t>, những nội dung công việc này</w:t>
      </w:r>
      <w:r w:rsidRPr="00E8536F">
        <w:rPr>
          <w:rFonts w:asciiTheme="majorHAnsi" w:hAnsiTheme="majorHAnsi" w:cstheme="majorHAnsi"/>
          <w:color w:val="000000" w:themeColor="text1"/>
          <w:sz w:val="28"/>
          <w:szCs w:val="28"/>
        </w:rPr>
        <w:t xml:space="preserve"> cũng chưa được tính đến.</w:t>
      </w:r>
    </w:p>
    <w:p w14:paraId="111C7CDC" w14:textId="1CF48B57" w:rsidR="004F0623" w:rsidRPr="00E8536F" w:rsidRDefault="004F0623" w:rsidP="00435697">
      <w:pPr>
        <w:pStyle w:val="ListParagraph"/>
        <w:tabs>
          <w:tab w:val="left" w:pos="851"/>
        </w:tabs>
        <w:spacing w:before="60" w:after="60" w:line="276" w:lineRule="auto"/>
        <w:ind w:left="0" w:firstLine="720"/>
        <w:contextualSpacing w:val="0"/>
        <w:jc w:val="both"/>
        <w:rPr>
          <w:rFonts w:asciiTheme="majorHAnsi" w:hAnsiTheme="majorHAnsi" w:cstheme="majorHAnsi"/>
          <w:strike/>
          <w:color w:val="000000" w:themeColor="text1"/>
          <w:sz w:val="28"/>
          <w:szCs w:val="28"/>
        </w:rPr>
      </w:pPr>
      <w:r w:rsidRPr="00E8536F">
        <w:rPr>
          <w:rFonts w:asciiTheme="majorHAnsi" w:hAnsiTheme="majorHAnsi" w:cstheme="majorHAnsi"/>
          <w:color w:val="000000" w:themeColor="text1"/>
          <w:sz w:val="28"/>
          <w:szCs w:val="28"/>
        </w:rPr>
        <w:t>- Một số công trình</w:t>
      </w:r>
      <w:r w:rsidR="006375E9" w:rsidRPr="00E8536F">
        <w:rPr>
          <w:rFonts w:asciiTheme="majorHAnsi" w:hAnsiTheme="majorHAnsi" w:cstheme="majorHAnsi"/>
          <w:color w:val="000000" w:themeColor="text1"/>
          <w:sz w:val="28"/>
          <w:szCs w:val="28"/>
        </w:rPr>
        <w:t>,</w:t>
      </w:r>
      <w:r w:rsidRPr="00E8536F">
        <w:rPr>
          <w:rFonts w:asciiTheme="majorHAnsi" w:hAnsiTheme="majorHAnsi" w:cstheme="majorHAnsi"/>
          <w:color w:val="000000" w:themeColor="text1"/>
          <w:sz w:val="28"/>
          <w:szCs w:val="28"/>
        </w:rPr>
        <w:t xml:space="preserve"> thiết bị chuyên môn chuyên dụng như: Trung tâm điều hành tác nghiệp dự báo, cảnh báo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Trung tâm dữ liệu - Data Center; </w:t>
      </w:r>
      <w:r w:rsidR="005B06B1" w:rsidRPr="00E8536F">
        <w:rPr>
          <w:rFonts w:asciiTheme="majorHAnsi" w:hAnsiTheme="majorHAnsi" w:cstheme="majorHAnsi"/>
          <w:color w:val="000000" w:themeColor="text1"/>
          <w:sz w:val="28"/>
          <w:szCs w:val="28"/>
        </w:rPr>
        <w:t>H</w:t>
      </w:r>
      <w:r w:rsidRPr="00E8536F">
        <w:rPr>
          <w:rFonts w:asciiTheme="majorHAnsi" w:hAnsiTheme="majorHAnsi" w:cstheme="majorHAnsi"/>
          <w:color w:val="000000" w:themeColor="text1"/>
          <w:sz w:val="28"/>
          <w:szCs w:val="28"/>
        </w:rPr>
        <w:t xml:space="preserve">ệ thống siêu máy tính CRAY-XC40, </w:t>
      </w:r>
      <w:r w:rsidR="005B06B1" w:rsidRPr="00E8536F">
        <w:rPr>
          <w:rFonts w:asciiTheme="majorHAnsi" w:hAnsiTheme="majorHAnsi" w:cstheme="majorHAnsi"/>
          <w:color w:val="000000" w:themeColor="text1"/>
          <w:sz w:val="28"/>
          <w:szCs w:val="28"/>
        </w:rPr>
        <w:t>H</w:t>
      </w:r>
      <w:r w:rsidRPr="00E8536F">
        <w:rPr>
          <w:rFonts w:asciiTheme="majorHAnsi" w:hAnsiTheme="majorHAnsi" w:cstheme="majorHAnsi"/>
          <w:color w:val="000000" w:themeColor="text1"/>
          <w:sz w:val="28"/>
          <w:szCs w:val="28"/>
        </w:rPr>
        <w:t>ệ thống tính toán hiệu năng cao chưa được tính trong định mức, do khó tính được đầy đủ giá trị và nếu đưa vào sẽ làm định mức thiết bị lên quá cao</w:t>
      </w:r>
      <w:r w:rsidR="006375E9" w:rsidRPr="00E8536F">
        <w:rPr>
          <w:rFonts w:asciiTheme="majorHAnsi" w:hAnsiTheme="majorHAnsi" w:cstheme="majorHAnsi"/>
          <w:color w:val="000000" w:themeColor="text1"/>
          <w:sz w:val="28"/>
          <w:szCs w:val="28"/>
        </w:rPr>
        <w:t>.</w:t>
      </w:r>
    </w:p>
    <w:p w14:paraId="3D798D3B" w14:textId="769E65E5" w:rsidR="004F0623" w:rsidRPr="00E8536F" w:rsidRDefault="004F0623"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 Công nghệ dự báo, cảnh báo KTTV còn có yếu tố đổi mới nhanh và liên tục. Chính vì vậy, có nhiều nội dung rất khó xác định mức chuẩn chung để xây dựng định mức như như mua phần mềm dự báo, cảnh báo; các sản phẩm dự báo và các mô hình dự báo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rPr>
        <w:t xml:space="preserve"> từ các cơ quan dự báo trong và ngoài nước.</w:t>
      </w:r>
    </w:p>
    <w:p w14:paraId="47606D23" w14:textId="14D59B7E" w:rsidR="00914002" w:rsidRPr="00E8536F" w:rsidRDefault="00914002" w:rsidP="00435697">
      <w:pPr>
        <w:pStyle w:val="ListParagraph"/>
        <w:tabs>
          <w:tab w:val="left" w:pos="851"/>
        </w:tabs>
        <w:spacing w:before="60" w:after="60" w:line="276" w:lineRule="auto"/>
        <w:ind w:left="0" w:firstLine="720"/>
        <w:contextualSpacing w:val="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rPr>
        <w:t xml:space="preserve">- Theo yêu cầu thực tiễn, nhiều loại bản tin dự báo, cảnh báo KTTV chưa có </w:t>
      </w:r>
      <w:r w:rsidR="00F06759" w:rsidRPr="00E8536F">
        <w:rPr>
          <w:rFonts w:asciiTheme="majorHAnsi" w:hAnsiTheme="majorHAnsi" w:cstheme="majorHAnsi"/>
          <w:color w:val="000000" w:themeColor="text1"/>
          <w:sz w:val="28"/>
          <w:szCs w:val="28"/>
        </w:rPr>
        <w:t>Đ</w:t>
      </w:r>
      <w:r w:rsidRPr="00E8536F">
        <w:rPr>
          <w:rFonts w:asciiTheme="majorHAnsi" w:hAnsiTheme="majorHAnsi" w:cstheme="majorHAnsi"/>
          <w:color w:val="000000" w:themeColor="text1"/>
          <w:sz w:val="28"/>
          <w:szCs w:val="28"/>
        </w:rPr>
        <w:t>ịnh mức kinh tế</w:t>
      </w:r>
      <w:r w:rsidR="00F06759" w:rsidRPr="00E8536F">
        <w:rPr>
          <w:rFonts w:asciiTheme="majorHAnsi" w:hAnsiTheme="majorHAnsi" w:cstheme="majorHAnsi"/>
          <w:color w:val="000000" w:themeColor="text1"/>
          <w:sz w:val="28"/>
          <w:szCs w:val="28"/>
        </w:rPr>
        <w:t xml:space="preserve"> </w:t>
      </w:r>
      <w:r w:rsidRPr="00E8536F">
        <w:rPr>
          <w:rFonts w:asciiTheme="majorHAnsi" w:hAnsiTheme="majorHAnsi" w:cstheme="majorHAnsi"/>
          <w:color w:val="000000" w:themeColor="text1"/>
          <w:sz w:val="28"/>
          <w:szCs w:val="28"/>
        </w:rPr>
        <w:t>-</w:t>
      </w:r>
      <w:r w:rsidR="00F06759" w:rsidRPr="00E8536F">
        <w:rPr>
          <w:rFonts w:asciiTheme="majorHAnsi" w:hAnsiTheme="majorHAnsi" w:cstheme="majorHAnsi"/>
          <w:color w:val="000000" w:themeColor="text1"/>
          <w:sz w:val="28"/>
          <w:szCs w:val="28"/>
        </w:rPr>
        <w:t xml:space="preserve"> </w:t>
      </w:r>
      <w:r w:rsidRPr="00E8536F">
        <w:rPr>
          <w:rFonts w:asciiTheme="majorHAnsi" w:hAnsiTheme="majorHAnsi" w:cstheme="majorHAnsi"/>
          <w:color w:val="000000" w:themeColor="text1"/>
          <w:sz w:val="28"/>
          <w:szCs w:val="28"/>
        </w:rPr>
        <w:t>kỹ thuật hoặc có định mức nhưng yêu cầu thực tế lại khác so với</w:t>
      </w:r>
      <w:r w:rsidR="0030025E" w:rsidRPr="00E8536F">
        <w:rPr>
          <w:rFonts w:asciiTheme="majorHAnsi" w:hAnsiTheme="majorHAnsi" w:cstheme="majorHAnsi"/>
          <w:color w:val="000000" w:themeColor="text1"/>
          <w:sz w:val="28"/>
          <w:szCs w:val="28"/>
        </w:rPr>
        <w:t xml:space="preserve"> quy định dẫn đến không áp dụng được </w:t>
      </w:r>
      <w:r w:rsidR="0030025E" w:rsidRPr="00E8536F">
        <w:rPr>
          <w:rFonts w:asciiTheme="majorHAnsi" w:eastAsia="Times New Roman" w:hAnsiTheme="majorHAnsi" w:cstheme="majorHAnsi"/>
          <w:color w:val="000000" w:themeColor="text1"/>
          <w:sz w:val="28"/>
          <w:szCs w:val="28"/>
          <w:lang w:val="vi-VN" w:eastAsia="vi-VN"/>
        </w:rPr>
        <w:t>Thông tư</w:t>
      </w:r>
      <w:r w:rsidR="005B06B1" w:rsidRPr="00E8536F">
        <w:rPr>
          <w:rFonts w:asciiTheme="majorHAnsi" w:eastAsia="Times New Roman" w:hAnsiTheme="majorHAnsi" w:cstheme="majorHAnsi"/>
          <w:color w:val="000000" w:themeColor="text1"/>
          <w:sz w:val="28"/>
          <w:szCs w:val="28"/>
          <w:lang w:eastAsia="vi-VN"/>
        </w:rPr>
        <w:t xml:space="preserve"> số</w:t>
      </w:r>
      <w:r w:rsidR="0030025E" w:rsidRPr="00E8536F">
        <w:rPr>
          <w:rFonts w:asciiTheme="majorHAnsi" w:eastAsia="Times New Roman" w:hAnsiTheme="majorHAnsi" w:cstheme="majorHAnsi"/>
          <w:color w:val="000000" w:themeColor="text1"/>
          <w:sz w:val="28"/>
          <w:szCs w:val="28"/>
          <w:lang w:val="vi-VN" w:eastAsia="vi-VN"/>
        </w:rPr>
        <w:t xml:space="preserve"> </w:t>
      </w:r>
      <w:r w:rsidR="0030025E" w:rsidRPr="00E8536F">
        <w:rPr>
          <w:rFonts w:asciiTheme="majorHAnsi" w:hAnsiTheme="majorHAnsi" w:cstheme="majorHAnsi"/>
          <w:color w:val="000000" w:themeColor="text1"/>
          <w:sz w:val="28"/>
          <w:szCs w:val="28"/>
        </w:rPr>
        <w:t>52/2017/TT-BTNMTđể xây dựng đơn giá bản tin.</w:t>
      </w:r>
    </w:p>
    <w:p w14:paraId="5E6D4A4E" w14:textId="5873185E" w:rsidR="006375E9" w:rsidRPr="00E8536F" w:rsidRDefault="00A919AD" w:rsidP="00435697">
      <w:pPr>
        <w:pStyle w:val="ListParagraph"/>
        <w:tabs>
          <w:tab w:val="left" w:pos="851"/>
        </w:tabs>
        <w:spacing w:before="60" w:after="60" w:line="276" w:lineRule="auto"/>
        <w:ind w:left="0" w:firstLine="720"/>
        <w:contextualSpacing w:val="0"/>
        <w:jc w:val="both"/>
        <w:rPr>
          <w:rFonts w:asciiTheme="majorHAnsi" w:eastAsia="Times New Roman" w:hAnsiTheme="majorHAnsi" w:cstheme="majorHAnsi"/>
          <w:color w:val="000000" w:themeColor="text1"/>
          <w:sz w:val="28"/>
          <w:szCs w:val="28"/>
          <w:lang w:val="vi-VN" w:eastAsia="vi-VN"/>
        </w:rPr>
      </w:pPr>
      <w:r w:rsidRPr="00E8536F">
        <w:rPr>
          <w:rFonts w:asciiTheme="majorHAnsi" w:eastAsia="Times New Roman" w:hAnsiTheme="majorHAnsi" w:cstheme="majorHAnsi"/>
          <w:color w:val="000000" w:themeColor="text1"/>
          <w:sz w:val="28"/>
          <w:szCs w:val="28"/>
          <w:lang w:val="vi-VN" w:eastAsia="vi-VN"/>
        </w:rPr>
        <w:t>- Chính vì vậy</w:t>
      </w:r>
      <w:r w:rsidR="004F0623" w:rsidRPr="00E8536F">
        <w:rPr>
          <w:rFonts w:asciiTheme="majorHAnsi" w:eastAsia="Times New Roman" w:hAnsiTheme="majorHAnsi" w:cstheme="majorHAnsi"/>
          <w:color w:val="000000" w:themeColor="text1"/>
          <w:sz w:val="28"/>
          <w:szCs w:val="28"/>
          <w:lang w:val="en-GB" w:eastAsia="vi-VN"/>
        </w:rPr>
        <w:t>, việc</w:t>
      </w:r>
      <w:r w:rsidRPr="00E8536F">
        <w:rPr>
          <w:rFonts w:asciiTheme="majorHAnsi" w:eastAsia="Times New Roman" w:hAnsiTheme="majorHAnsi" w:cstheme="majorHAnsi"/>
          <w:color w:val="000000" w:themeColor="text1"/>
          <w:sz w:val="28"/>
          <w:szCs w:val="28"/>
          <w:lang w:val="vi-VN" w:eastAsia="vi-VN"/>
        </w:rPr>
        <w:t xml:space="preserve"> đưa giải pháp </w:t>
      </w:r>
      <w:r w:rsidR="00914002" w:rsidRPr="00E8536F">
        <w:rPr>
          <w:rFonts w:asciiTheme="majorHAnsi" w:eastAsia="Times New Roman" w:hAnsiTheme="majorHAnsi" w:cstheme="majorHAnsi"/>
          <w:color w:val="000000" w:themeColor="text1"/>
          <w:sz w:val="28"/>
          <w:szCs w:val="28"/>
          <w:lang w:val="en-GB" w:eastAsia="vi-VN"/>
        </w:rPr>
        <w:t xml:space="preserve">xác định </w:t>
      </w:r>
      <w:r w:rsidR="00F06759" w:rsidRPr="00E8536F">
        <w:rPr>
          <w:rFonts w:asciiTheme="majorHAnsi" w:eastAsia="Times New Roman" w:hAnsiTheme="majorHAnsi" w:cstheme="majorHAnsi"/>
          <w:color w:val="000000" w:themeColor="text1"/>
          <w:sz w:val="28"/>
          <w:szCs w:val="28"/>
          <w:lang w:val="en-GB" w:eastAsia="vi-VN"/>
        </w:rPr>
        <w:t>Đ</w:t>
      </w:r>
      <w:r w:rsidR="00914002" w:rsidRPr="00E8536F">
        <w:rPr>
          <w:rFonts w:asciiTheme="majorHAnsi" w:eastAsia="Times New Roman" w:hAnsiTheme="majorHAnsi" w:cstheme="majorHAnsi"/>
          <w:color w:val="000000" w:themeColor="text1"/>
          <w:sz w:val="28"/>
          <w:szCs w:val="28"/>
          <w:lang w:val="en-GB" w:eastAsia="vi-VN"/>
        </w:rPr>
        <w:t>ịnh mức kinh tế</w:t>
      </w:r>
      <w:r w:rsidR="00F06759" w:rsidRPr="00E8536F">
        <w:rPr>
          <w:rFonts w:asciiTheme="majorHAnsi" w:eastAsia="Times New Roman" w:hAnsiTheme="majorHAnsi" w:cstheme="majorHAnsi"/>
          <w:color w:val="000000" w:themeColor="text1"/>
          <w:sz w:val="28"/>
          <w:szCs w:val="28"/>
          <w:lang w:val="en-GB" w:eastAsia="vi-VN"/>
        </w:rPr>
        <w:t xml:space="preserve"> </w:t>
      </w:r>
      <w:r w:rsidR="00914002" w:rsidRPr="00E8536F">
        <w:rPr>
          <w:rFonts w:asciiTheme="majorHAnsi" w:eastAsia="Times New Roman" w:hAnsiTheme="majorHAnsi" w:cstheme="majorHAnsi"/>
          <w:color w:val="000000" w:themeColor="text1"/>
          <w:sz w:val="28"/>
          <w:szCs w:val="28"/>
          <w:lang w:val="en-GB" w:eastAsia="vi-VN"/>
        </w:rPr>
        <w:t>-</w:t>
      </w:r>
      <w:r w:rsidR="00F06759" w:rsidRPr="00E8536F">
        <w:rPr>
          <w:rFonts w:asciiTheme="majorHAnsi" w:eastAsia="Times New Roman" w:hAnsiTheme="majorHAnsi" w:cstheme="majorHAnsi"/>
          <w:color w:val="000000" w:themeColor="text1"/>
          <w:sz w:val="28"/>
          <w:szCs w:val="28"/>
          <w:lang w:val="en-GB" w:eastAsia="vi-VN"/>
        </w:rPr>
        <w:t xml:space="preserve"> </w:t>
      </w:r>
      <w:r w:rsidR="00914002" w:rsidRPr="00E8536F">
        <w:rPr>
          <w:rFonts w:asciiTheme="majorHAnsi" w:eastAsia="Times New Roman" w:hAnsiTheme="majorHAnsi" w:cstheme="majorHAnsi"/>
          <w:color w:val="000000" w:themeColor="text1"/>
          <w:sz w:val="28"/>
          <w:szCs w:val="28"/>
          <w:lang w:val="en-GB" w:eastAsia="vi-VN"/>
        </w:rPr>
        <w:t xml:space="preserve">kỹ thuật sát </w:t>
      </w:r>
      <w:r w:rsidRPr="00E8536F">
        <w:rPr>
          <w:rFonts w:asciiTheme="majorHAnsi" w:eastAsia="Times New Roman" w:hAnsiTheme="majorHAnsi" w:cstheme="majorHAnsi"/>
          <w:color w:val="000000" w:themeColor="text1"/>
          <w:sz w:val="28"/>
          <w:szCs w:val="28"/>
          <w:lang w:val="vi-VN" w:eastAsia="vi-VN"/>
        </w:rPr>
        <w:t xml:space="preserve">và đúng với tất cả các loại </w:t>
      </w:r>
      <w:r w:rsidR="00914002" w:rsidRPr="00E8536F">
        <w:rPr>
          <w:rFonts w:asciiTheme="majorHAnsi" w:eastAsia="Times New Roman" w:hAnsiTheme="majorHAnsi" w:cstheme="majorHAnsi"/>
          <w:color w:val="000000" w:themeColor="text1"/>
          <w:sz w:val="28"/>
          <w:szCs w:val="28"/>
          <w:lang w:val="en-GB" w:eastAsia="vi-VN"/>
        </w:rPr>
        <w:t xml:space="preserve">bản tin dự báo, cảnh báo KTTV là </w:t>
      </w:r>
      <w:r w:rsidRPr="00E8536F">
        <w:rPr>
          <w:rFonts w:asciiTheme="majorHAnsi" w:eastAsia="Times New Roman" w:hAnsiTheme="majorHAnsi" w:cstheme="majorHAnsi"/>
          <w:color w:val="000000" w:themeColor="text1"/>
          <w:sz w:val="28"/>
          <w:szCs w:val="28"/>
          <w:lang w:val="vi-VN" w:eastAsia="vi-VN"/>
        </w:rPr>
        <w:t>khó khăn</w:t>
      </w:r>
      <w:r w:rsidR="00914002" w:rsidRPr="00E8536F">
        <w:rPr>
          <w:rFonts w:asciiTheme="majorHAnsi" w:eastAsia="Times New Roman" w:hAnsiTheme="majorHAnsi" w:cstheme="majorHAnsi"/>
          <w:color w:val="000000" w:themeColor="text1"/>
          <w:sz w:val="28"/>
          <w:szCs w:val="28"/>
          <w:lang w:val="en-GB" w:eastAsia="vi-VN"/>
        </w:rPr>
        <w:t xml:space="preserve">. Do vậy, việc xác định nội dung, tiêu chí chung </w:t>
      </w:r>
      <w:r w:rsidR="00914002" w:rsidRPr="00E8536F">
        <w:rPr>
          <w:rFonts w:asciiTheme="majorHAnsi" w:eastAsia="Times New Roman" w:hAnsiTheme="majorHAnsi" w:cstheme="majorHAnsi"/>
          <w:color w:val="000000" w:themeColor="text1"/>
          <w:sz w:val="28"/>
          <w:szCs w:val="28"/>
          <w:lang w:val="vi-VN" w:eastAsia="vi-VN"/>
        </w:rPr>
        <w:t>nhất nhằm</w:t>
      </w:r>
      <w:r w:rsidR="00914002" w:rsidRPr="00E8536F">
        <w:rPr>
          <w:rFonts w:asciiTheme="majorHAnsi" w:eastAsia="Times New Roman" w:hAnsiTheme="majorHAnsi" w:cstheme="majorHAnsi"/>
          <w:color w:val="000000" w:themeColor="text1"/>
          <w:sz w:val="28"/>
          <w:szCs w:val="28"/>
          <w:lang w:val="en-GB" w:eastAsia="vi-VN"/>
        </w:rPr>
        <w:t xml:space="preserve"> </w:t>
      </w:r>
      <w:r w:rsidRPr="00E8536F">
        <w:rPr>
          <w:rFonts w:asciiTheme="majorHAnsi" w:eastAsia="Times New Roman" w:hAnsiTheme="majorHAnsi" w:cstheme="majorHAnsi"/>
          <w:color w:val="000000" w:themeColor="text1"/>
          <w:sz w:val="28"/>
          <w:szCs w:val="28"/>
          <w:lang w:val="vi-VN" w:eastAsia="vi-VN"/>
        </w:rPr>
        <w:t>khắc phục một số hạn chế và còn thiếu</w:t>
      </w:r>
      <w:r w:rsidR="000C01C9" w:rsidRPr="00E8536F">
        <w:rPr>
          <w:rFonts w:asciiTheme="majorHAnsi" w:eastAsia="Times New Roman" w:hAnsiTheme="majorHAnsi" w:cstheme="majorHAnsi"/>
          <w:color w:val="000000" w:themeColor="text1"/>
          <w:sz w:val="28"/>
          <w:szCs w:val="28"/>
          <w:lang w:val="vi-VN" w:eastAsia="vi-VN"/>
        </w:rPr>
        <w:t xml:space="preserve"> sót</w:t>
      </w:r>
      <w:r w:rsidR="00146157" w:rsidRPr="00E8536F">
        <w:rPr>
          <w:rFonts w:asciiTheme="majorHAnsi" w:eastAsia="Times New Roman" w:hAnsiTheme="majorHAnsi" w:cstheme="majorHAnsi"/>
          <w:color w:val="000000" w:themeColor="text1"/>
          <w:sz w:val="28"/>
          <w:szCs w:val="28"/>
          <w:lang w:val="vi-VN" w:eastAsia="vi-VN"/>
        </w:rPr>
        <w:t xml:space="preserve"> như đã nêu tại phần bất cập</w:t>
      </w:r>
      <w:r w:rsidRPr="00E8536F">
        <w:rPr>
          <w:rFonts w:asciiTheme="majorHAnsi" w:eastAsia="Times New Roman" w:hAnsiTheme="majorHAnsi" w:cstheme="majorHAnsi"/>
          <w:color w:val="000000" w:themeColor="text1"/>
          <w:sz w:val="28"/>
          <w:szCs w:val="28"/>
          <w:lang w:val="vi-VN" w:eastAsia="vi-VN"/>
        </w:rPr>
        <w:t xml:space="preserve"> sau quá trình thực hiện Thông tư</w:t>
      </w:r>
      <w:r w:rsidR="005B06B1" w:rsidRPr="00E8536F">
        <w:rPr>
          <w:rFonts w:asciiTheme="majorHAnsi" w:eastAsia="Times New Roman" w:hAnsiTheme="majorHAnsi" w:cstheme="majorHAnsi"/>
          <w:color w:val="000000" w:themeColor="text1"/>
          <w:sz w:val="28"/>
          <w:szCs w:val="28"/>
          <w:lang w:eastAsia="vi-VN"/>
        </w:rPr>
        <w:t xml:space="preserve"> số</w:t>
      </w:r>
      <w:r w:rsidRPr="00E8536F">
        <w:rPr>
          <w:rFonts w:asciiTheme="majorHAnsi" w:eastAsia="Times New Roman" w:hAnsiTheme="majorHAnsi" w:cstheme="majorHAnsi"/>
          <w:color w:val="000000" w:themeColor="text1"/>
          <w:sz w:val="28"/>
          <w:szCs w:val="28"/>
          <w:lang w:val="vi-VN" w:eastAsia="vi-VN"/>
        </w:rPr>
        <w:t xml:space="preserve"> </w:t>
      </w:r>
      <w:r w:rsidR="004F0623" w:rsidRPr="00E8536F">
        <w:rPr>
          <w:rFonts w:asciiTheme="majorHAnsi" w:hAnsiTheme="majorHAnsi" w:cstheme="majorHAnsi"/>
          <w:color w:val="000000" w:themeColor="text1"/>
          <w:sz w:val="28"/>
          <w:szCs w:val="28"/>
        </w:rPr>
        <w:t>52/2017/TT-BTNMT</w:t>
      </w:r>
      <w:r w:rsidRPr="00E8536F">
        <w:rPr>
          <w:rFonts w:asciiTheme="majorHAnsi" w:eastAsia="Times New Roman" w:hAnsiTheme="majorHAnsi" w:cstheme="majorHAnsi"/>
          <w:color w:val="000000" w:themeColor="text1"/>
          <w:sz w:val="28"/>
          <w:szCs w:val="28"/>
          <w:lang w:val="vi-VN" w:eastAsia="vi-VN"/>
        </w:rPr>
        <w:t xml:space="preserve">. </w:t>
      </w:r>
    </w:p>
    <w:p w14:paraId="698DEC67" w14:textId="1A67093C" w:rsidR="00255482" w:rsidRPr="00E8536F" w:rsidRDefault="00255482" w:rsidP="00435697">
      <w:pPr>
        <w:tabs>
          <w:tab w:val="right" w:leader="dot" w:pos="8640"/>
        </w:tabs>
        <w:spacing w:before="60" w:after="60" w:line="276" w:lineRule="auto"/>
        <w:ind w:firstLine="720"/>
        <w:jc w:val="both"/>
        <w:rPr>
          <w:rFonts w:asciiTheme="majorHAnsi" w:hAnsiTheme="majorHAnsi" w:cstheme="majorHAnsi"/>
          <w:b/>
          <w:color w:val="000000" w:themeColor="text1"/>
          <w:sz w:val="28"/>
          <w:szCs w:val="28"/>
          <w:lang w:val="nl-NL"/>
        </w:rPr>
      </w:pPr>
      <w:r w:rsidRPr="00E8536F">
        <w:rPr>
          <w:rFonts w:asciiTheme="majorHAnsi" w:hAnsiTheme="majorHAnsi" w:cstheme="majorHAnsi"/>
          <w:b/>
          <w:color w:val="000000" w:themeColor="text1"/>
          <w:sz w:val="28"/>
          <w:szCs w:val="28"/>
          <w:lang w:val="nl-NL"/>
        </w:rPr>
        <w:t>II. KẾT QUẢ THỰC HIỆN/THỰC TRẠNG QUAN HỆ XÃ HỘI</w:t>
      </w:r>
    </w:p>
    <w:p w14:paraId="04B3082F" w14:textId="3AC82AC8" w:rsidR="00255482" w:rsidRPr="00E8536F" w:rsidRDefault="00CF6183" w:rsidP="00435697">
      <w:pPr>
        <w:tabs>
          <w:tab w:val="left" w:pos="851"/>
          <w:tab w:val="right" w:leader="dot" w:pos="8640"/>
        </w:tabs>
        <w:spacing w:before="60" w:after="60" w:line="276" w:lineRule="auto"/>
        <w:ind w:firstLine="720"/>
        <w:jc w:val="both"/>
        <w:rPr>
          <w:rFonts w:asciiTheme="majorHAnsi" w:hAnsiTheme="majorHAnsi" w:cstheme="majorHAnsi"/>
          <w:b/>
          <w:color w:val="000000" w:themeColor="text1"/>
          <w:sz w:val="28"/>
          <w:szCs w:val="28"/>
          <w:lang w:val="nl-NL"/>
        </w:rPr>
      </w:pPr>
      <w:r w:rsidRPr="00E8536F">
        <w:rPr>
          <w:rFonts w:asciiTheme="majorHAnsi" w:hAnsiTheme="majorHAnsi" w:cstheme="majorHAnsi"/>
          <w:b/>
          <w:color w:val="000000" w:themeColor="text1"/>
          <w:sz w:val="28"/>
          <w:szCs w:val="28"/>
          <w:lang w:val="nl-NL"/>
        </w:rPr>
        <w:t>2.</w:t>
      </w:r>
      <w:r w:rsidR="005F7759" w:rsidRPr="00E8536F">
        <w:rPr>
          <w:rFonts w:asciiTheme="majorHAnsi" w:hAnsiTheme="majorHAnsi" w:cstheme="majorHAnsi"/>
          <w:b/>
          <w:color w:val="000000" w:themeColor="text1"/>
          <w:sz w:val="28"/>
          <w:szCs w:val="28"/>
          <w:lang w:val="nl-NL"/>
        </w:rPr>
        <w:t xml:space="preserve">1. </w:t>
      </w:r>
      <w:r w:rsidR="00255482" w:rsidRPr="00E8536F">
        <w:rPr>
          <w:rFonts w:asciiTheme="majorHAnsi" w:hAnsiTheme="majorHAnsi" w:cstheme="majorHAnsi"/>
          <w:b/>
          <w:color w:val="000000" w:themeColor="text1"/>
          <w:sz w:val="28"/>
          <w:szCs w:val="28"/>
          <w:lang w:val="nl-NL"/>
        </w:rPr>
        <w:t>Việc tổ chức thi hành văn bản quy phạm pháp luật/thực trạng các quan hệ xã hội.</w:t>
      </w:r>
    </w:p>
    <w:p w14:paraId="55A81FF8" w14:textId="4338C8B4" w:rsidR="0030025E" w:rsidRPr="00E8536F" w:rsidRDefault="00850C5C" w:rsidP="00435697">
      <w:pPr>
        <w:spacing w:before="60" w:after="60" w:line="276" w:lineRule="auto"/>
        <w:ind w:firstLine="72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lang w:val="nl-NL"/>
        </w:rPr>
        <w:t>Việc tổ chức thi hành Thông tư</w:t>
      </w:r>
      <w:r w:rsidR="005B06B1" w:rsidRPr="00E8536F">
        <w:rPr>
          <w:rFonts w:asciiTheme="majorHAnsi" w:hAnsiTheme="majorHAnsi" w:cstheme="majorHAnsi"/>
          <w:color w:val="000000" w:themeColor="text1"/>
          <w:sz w:val="28"/>
          <w:szCs w:val="28"/>
          <w:lang w:val="nl-NL"/>
        </w:rPr>
        <w:t xml:space="preserve"> số</w:t>
      </w:r>
      <w:r w:rsidRPr="00E8536F">
        <w:rPr>
          <w:rFonts w:asciiTheme="majorHAnsi" w:hAnsiTheme="majorHAnsi" w:cstheme="majorHAnsi"/>
          <w:color w:val="000000" w:themeColor="text1"/>
          <w:sz w:val="28"/>
          <w:szCs w:val="28"/>
          <w:lang w:val="nl-NL"/>
        </w:rPr>
        <w:t xml:space="preserve"> </w:t>
      </w:r>
      <w:r w:rsidR="0030025E" w:rsidRPr="00E8536F">
        <w:rPr>
          <w:rFonts w:asciiTheme="majorHAnsi" w:hAnsiTheme="majorHAnsi" w:cstheme="majorHAnsi"/>
          <w:color w:val="000000" w:themeColor="text1"/>
          <w:sz w:val="28"/>
          <w:szCs w:val="28"/>
        </w:rPr>
        <w:t xml:space="preserve">52/2017/TT-BTNMT </w:t>
      </w:r>
      <w:r w:rsidR="008D27B1" w:rsidRPr="00E8536F">
        <w:rPr>
          <w:rFonts w:asciiTheme="majorHAnsi" w:hAnsiTheme="majorHAnsi" w:cstheme="majorHAnsi"/>
          <w:color w:val="000000" w:themeColor="text1"/>
          <w:sz w:val="28"/>
          <w:szCs w:val="28"/>
        </w:rPr>
        <w:t xml:space="preserve">đã </w:t>
      </w:r>
      <w:r w:rsidR="0030025E" w:rsidRPr="00E8536F">
        <w:rPr>
          <w:rFonts w:asciiTheme="majorHAnsi" w:hAnsiTheme="majorHAnsi" w:cstheme="majorHAnsi"/>
          <w:color w:val="000000" w:themeColor="text1"/>
          <w:sz w:val="28"/>
          <w:szCs w:val="28"/>
        </w:rPr>
        <w:t xml:space="preserve">tạo sự đồng bộ về hệ thống văn bản </w:t>
      </w:r>
      <w:r w:rsidR="00F06759" w:rsidRPr="00E8536F">
        <w:rPr>
          <w:rFonts w:asciiTheme="majorHAnsi" w:hAnsiTheme="majorHAnsi" w:cstheme="majorHAnsi"/>
          <w:color w:val="000000" w:themeColor="text1"/>
          <w:sz w:val="28"/>
          <w:szCs w:val="28"/>
        </w:rPr>
        <w:t>Đ</w:t>
      </w:r>
      <w:r w:rsidR="0030025E" w:rsidRPr="00E8536F">
        <w:rPr>
          <w:rFonts w:asciiTheme="majorHAnsi" w:hAnsiTheme="majorHAnsi" w:cstheme="majorHAnsi"/>
          <w:color w:val="000000" w:themeColor="text1"/>
          <w:sz w:val="28"/>
          <w:szCs w:val="28"/>
        </w:rPr>
        <w:t xml:space="preserve">ịnh mức kinh tế - kỹ thuật chung của lĩnh vực </w:t>
      </w:r>
      <w:r w:rsidR="005B06B1" w:rsidRPr="00E8536F">
        <w:rPr>
          <w:rFonts w:asciiTheme="majorHAnsi" w:hAnsiTheme="majorHAnsi" w:cstheme="majorHAnsi"/>
          <w:color w:val="000000" w:themeColor="text1"/>
          <w:sz w:val="28"/>
          <w:szCs w:val="28"/>
        </w:rPr>
        <w:t>KTTV</w:t>
      </w:r>
      <w:r w:rsidR="0030025E" w:rsidRPr="00E8536F">
        <w:rPr>
          <w:rFonts w:asciiTheme="majorHAnsi" w:hAnsiTheme="majorHAnsi" w:cstheme="majorHAnsi"/>
          <w:color w:val="000000" w:themeColor="text1"/>
          <w:sz w:val="28"/>
          <w:szCs w:val="28"/>
        </w:rPr>
        <w:t xml:space="preserve"> và ngành </w:t>
      </w:r>
      <w:r w:rsidR="00F06759" w:rsidRPr="00E8536F">
        <w:rPr>
          <w:rFonts w:asciiTheme="majorHAnsi" w:hAnsiTheme="majorHAnsi" w:cstheme="majorHAnsi"/>
          <w:color w:val="000000" w:themeColor="text1"/>
          <w:sz w:val="28"/>
          <w:szCs w:val="28"/>
        </w:rPr>
        <w:t>Nông nghiệp</w:t>
      </w:r>
      <w:r w:rsidR="0030025E" w:rsidRPr="00E8536F">
        <w:rPr>
          <w:rFonts w:asciiTheme="majorHAnsi" w:hAnsiTheme="majorHAnsi" w:cstheme="majorHAnsi"/>
          <w:color w:val="000000" w:themeColor="text1"/>
          <w:sz w:val="28"/>
          <w:szCs w:val="28"/>
        </w:rPr>
        <w:t xml:space="preserve"> và Môi trường. Định mức kinh tế - kỹ thuật công tác dự báo, cảnh báo </w:t>
      </w:r>
      <w:r w:rsidR="005B06B1" w:rsidRPr="00E8536F">
        <w:rPr>
          <w:rFonts w:asciiTheme="majorHAnsi" w:hAnsiTheme="majorHAnsi" w:cstheme="majorHAnsi"/>
          <w:color w:val="000000" w:themeColor="text1"/>
          <w:sz w:val="28"/>
          <w:szCs w:val="28"/>
        </w:rPr>
        <w:t>KTTV</w:t>
      </w:r>
      <w:r w:rsidR="0030025E" w:rsidRPr="00E8536F">
        <w:rPr>
          <w:rFonts w:asciiTheme="majorHAnsi" w:hAnsiTheme="majorHAnsi" w:cstheme="majorHAnsi"/>
          <w:color w:val="000000" w:themeColor="text1"/>
          <w:sz w:val="28"/>
          <w:szCs w:val="28"/>
        </w:rPr>
        <w:t xml:space="preserve"> tạo cơ sở pháp lý cho việc lập </w:t>
      </w:r>
      <w:r w:rsidR="005B06B1" w:rsidRPr="00E8536F">
        <w:rPr>
          <w:rFonts w:asciiTheme="majorHAnsi" w:hAnsiTheme="majorHAnsi" w:cstheme="majorHAnsi"/>
          <w:color w:val="000000" w:themeColor="text1"/>
          <w:sz w:val="28"/>
          <w:szCs w:val="28"/>
        </w:rPr>
        <w:t>D</w:t>
      </w:r>
      <w:r w:rsidR="0030025E" w:rsidRPr="00E8536F">
        <w:rPr>
          <w:rFonts w:asciiTheme="majorHAnsi" w:hAnsiTheme="majorHAnsi" w:cstheme="majorHAnsi"/>
          <w:color w:val="000000" w:themeColor="text1"/>
          <w:sz w:val="28"/>
          <w:szCs w:val="28"/>
        </w:rPr>
        <w:t xml:space="preserve">ự án, triển khai thực hiện, thẩm định và quyết toán các công việc liên quan tới lĩnh vực dự báo, cảnh báo </w:t>
      </w:r>
      <w:r w:rsidR="005B06B1" w:rsidRPr="00E8536F">
        <w:rPr>
          <w:rFonts w:asciiTheme="majorHAnsi" w:hAnsiTheme="majorHAnsi" w:cstheme="majorHAnsi"/>
          <w:color w:val="000000" w:themeColor="text1"/>
          <w:sz w:val="28"/>
          <w:szCs w:val="28"/>
        </w:rPr>
        <w:t>KTTV</w:t>
      </w:r>
      <w:r w:rsidR="008D27B1" w:rsidRPr="00E8536F">
        <w:rPr>
          <w:rFonts w:asciiTheme="majorHAnsi" w:hAnsiTheme="majorHAnsi" w:cstheme="majorHAnsi"/>
          <w:color w:val="000000" w:themeColor="text1"/>
          <w:sz w:val="28"/>
          <w:szCs w:val="28"/>
        </w:rPr>
        <w:t xml:space="preserve"> ở các đơn vị công lập và doang nghiệp</w:t>
      </w:r>
      <w:r w:rsidR="0030025E" w:rsidRPr="00E8536F">
        <w:rPr>
          <w:rFonts w:asciiTheme="majorHAnsi" w:hAnsiTheme="majorHAnsi" w:cstheme="majorHAnsi"/>
          <w:color w:val="000000" w:themeColor="text1"/>
          <w:sz w:val="28"/>
          <w:szCs w:val="28"/>
        </w:rPr>
        <w:t>.</w:t>
      </w:r>
    </w:p>
    <w:p w14:paraId="7ED528EE" w14:textId="5E4CD049" w:rsidR="008D27B1" w:rsidRPr="00E8536F" w:rsidRDefault="008D27B1" w:rsidP="00435697">
      <w:pPr>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nl-NL"/>
        </w:rPr>
        <w:t xml:space="preserve">Nhìn chung, nhận thức của cộng đồng và các tổ chức liên quan đến tầm quan trọng của </w:t>
      </w:r>
      <w:r w:rsidR="00F06759" w:rsidRPr="00E8536F">
        <w:rPr>
          <w:rFonts w:asciiTheme="majorHAnsi" w:hAnsiTheme="majorHAnsi" w:cstheme="majorHAnsi"/>
          <w:color w:val="000000" w:themeColor="text1"/>
          <w:sz w:val="28"/>
          <w:szCs w:val="28"/>
          <w:lang w:val="nl-NL"/>
        </w:rPr>
        <w:t>Đ</w:t>
      </w:r>
      <w:r w:rsidRPr="00E8536F">
        <w:rPr>
          <w:rFonts w:asciiTheme="majorHAnsi" w:hAnsiTheme="majorHAnsi" w:cstheme="majorHAnsi"/>
          <w:color w:val="000000" w:themeColor="text1"/>
          <w:sz w:val="28"/>
          <w:szCs w:val="28"/>
        </w:rPr>
        <w:t xml:space="preserve">ịnh mức kinh tế - kỹ thuật công tác dự báo, cảnh báo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lang w:val="nl-NL"/>
        </w:rPr>
        <w:t xml:space="preserve"> trong công tác lập dự toán </w:t>
      </w:r>
      <w:r w:rsidRPr="00E8536F">
        <w:rPr>
          <w:rFonts w:asciiTheme="majorHAnsi" w:hAnsiTheme="majorHAnsi" w:cstheme="majorHAnsi"/>
          <w:color w:val="000000" w:themeColor="text1"/>
          <w:sz w:val="28"/>
          <w:szCs w:val="28"/>
        </w:rPr>
        <w:t xml:space="preserve">công tác dự báo, cảnh báo </w:t>
      </w:r>
      <w:r w:rsidR="005B06B1" w:rsidRPr="00E8536F">
        <w:rPr>
          <w:rFonts w:asciiTheme="majorHAnsi" w:hAnsiTheme="majorHAnsi" w:cstheme="majorHAnsi"/>
          <w:color w:val="000000" w:themeColor="text1"/>
          <w:sz w:val="28"/>
          <w:szCs w:val="28"/>
        </w:rPr>
        <w:t>KTTV</w:t>
      </w:r>
      <w:r w:rsidR="005B06B1" w:rsidRPr="00E8536F">
        <w:rPr>
          <w:rFonts w:asciiTheme="majorHAnsi" w:hAnsiTheme="majorHAnsi" w:cstheme="majorHAnsi"/>
          <w:color w:val="000000" w:themeColor="text1"/>
          <w:sz w:val="28"/>
          <w:szCs w:val="28"/>
          <w:lang w:val="nl-NL"/>
        </w:rPr>
        <w:t xml:space="preserve"> </w:t>
      </w:r>
      <w:r w:rsidRPr="00E8536F">
        <w:rPr>
          <w:rFonts w:asciiTheme="majorHAnsi" w:hAnsiTheme="majorHAnsi" w:cstheme="majorHAnsi"/>
          <w:color w:val="000000" w:themeColor="text1"/>
          <w:sz w:val="28"/>
          <w:szCs w:val="28"/>
          <w:lang w:val="nl-NL"/>
        </w:rPr>
        <w:t xml:space="preserve">đang dần được nâng cao. Tuy nhiên, mức độ hiểu biết về nội dung kỹ thuật và mục tiêu của Thông tư vẫn còn hạn chế trong một số nhóm đối tượng, đặc biệt là tại các doanh nghiệp. </w:t>
      </w:r>
    </w:p>
    <w:p w14:paraId="529035F6" w14:textId="2CE82A94" w:rsidR="008D27B1" w:rsidRPr="00E8536F" w:rsidRDefault="008D27B1" w:rsidP="00435697">
      <w:pPr>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nl-NL"/>
        </w:rPr>
        <w:lastRenderedPageBreak/>
        <w:t xml:space="preserve">Một số tổ chức, doanh nghiệp hoạt động trong lĩnh vực dự báo, cảnh báo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lang w:val="nl-NL"/>
        </w:rPr>
        <w:t xml:space="preserve"> có nhu cầu sử dụng định mức, song chưa được tiếp cận đầy đủ hoặc không nắm rõ định biên, định mức, dẫn đến việc sử dụng thông tin chưa đảm bảo tính chính xác, khoa học.</w:t>
      </w:r>
    </w:p>
    <w:p w14:paraId="74D086ED" w14:textId="1F000786" w:rsidR="008D27B1" w:rsidRPr="00E8536F" w:rsidRDefault="008D27B1" w:rsidP="00435697">
      <w:pPr>
        <w:spacing w:before="60" w:after="60" w:line="271" w:lineRule="auto"/>
        <w:ind w:firstLine="72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lang w:val="nl-NL"/>
        </w:rPr>
        <w:t xml:space="preserve">Một số đơn vị chưa chủ động trong việc đề xuất nhu cầu, phản hồi về chất lượng </w:t>
      </w:r>
      <w:r w:rsidR="006375E9" w:rsidRPr="00E8536F">
        <w:rPr>
          <w:rFonts w:asciiTheme="majorHAnsi" w:hAnsiTheme="majorHAnsi" w:cstheme="majorHAnsi"/>
          <w:color w:val="000000" w:themeColor="text1"/>
          <w:sz w:val="28"/>
          <w:szCs w:val="28"/>
          <w:lang w:val="nl-NL"/>
        </w:rPr>
        <w:t>của Thông tư</w:t>
      </w:r>
      <w:r w:rsidRPr="00E8536F">
        <w:rPr>
          <w:rFonts w:asciiTheme="majorHAnsi" w:hAnsiTheme="majorHAnsi" w:cstheme="majorHAnsi"/>
          <w:color w:val="000000" w:themeColor="text1"/>
          <w:sz w:val="28"/>
          <w:szCs w:val="28"/>
          <w:lang w:val="nl-NL"/>
        </w:rPr>
        <w:t>, gây khó khăn cho công tác điều chỉnh, cập nhật</w:t>
      </w:r>
      <w:r w:rsidR="006375E9" w:rsidRPr="00E8536F">
        <w:rPr>
          <w:rFonts w:asciiTheme="majorHAnsi" w:hAnsiTheme="majorHAnsi" w:cstheme="majorHAnsi"/>
          <w:color w:val="000000" w:themeColor="text1"/>
          <w:sz w:val="28"/>
          <w:szCs w:val="28"/>
          <w:lang w:val="nl-NL"/>
        </w:rPr>
        <w:t xml:space="preserve"> thông tư</w:t>
      </w:r>
      <w:r w:rsidRPr="00E8536F">
        <w:rPr>
          <w:rFonts w:asciiTheme="majorHAnsi" w:hAnsiTheme="majorHAnsi" w:cstheme="majorHAnsi"/>
          <w:color w:val="000000" w:themeColor="text1"/>
          <w:sz w:val="28"/>
          <w:szCs w:val="28"/>
          <w:lang w:val="nl-NL"/>
        </w:rPr>
        <w:t>.</w:t>
      </w:r>
    </w:p>
    <w:p w14:paraId="65702EF0" w14:textId="180B0910" w:rsidR="00255482" w:rsidRPr="00E8536F" w:rsidRDefault="00CF6183" w:rsidP="00435697">
      <w:pPr>
        <w:tabs>
          <w:tab w:val="left" w:pos="851"/>
          <w:tab w:val="right" w:leader="dot" w:pos="8640"/>
        </w:tabs>
        <w:spacing w:before="60" w:after="60" w:line="271" w:lineRule="auto"/>
        <w:ind w:firstLine="720"/>
        <w:jc w:val="both"/>
        <w:rPr>
          <w:rFonts w:asciiTheme="majorHAnsi" w:hAnsiTheme="majorHAnsi" w:cstheme="majorHAnsi"/>
          <w:b/>
          <w:bCs/>
          <w:color w:val="000000" w:themeColor="text1"/>
          <w:sz w:val="28"/>
          <w:szCs w:val="28"/>
          <w:lang w:val="nl-NL"/>
        </w:rPr>
      </w:pPr>
      <w:r w:rsidRPr="00E8536F">
        <w:rPr>
          <w:rFonts w:asciiTheme="majorHAnsi" w:hAnsiTheme="majorHAnsi" w:cstheme="majorHAnsi"/>
          <w:b/>
          <w:color w:val="000000" w:themeColor="text1"/>
          <w:sz w:val="28"/>
          <w:szCs w:val="28"/>
          <w:lang w:val="nl-NL"/>
        </w:rPr>
        <w:t>2.</w:t>
      </w:r>
      <w:r w:rsidR="00255482" w:rsidRPr="00E8536F">
        <w:rPr>
          <w:rFonts w:asciiTheme="majorHAnsi" w:hAnsiTheme="majorHAnsi" w:cstheme="majorHAnsi"/>
          <w:b/>
          <w:color w:val="000000" w:themeColor="text1"/>
          <w:sz w:val="28"/>
          <w:szCs w:val="28"/>
          <w:lang w:val="nl-NL"/>
        </w:rPr>
        <w:t xml:space="preserve">2. </w:t>
      </w:r>
      <w:r w:rsidR="00255482" w:rsidRPr="00E8536F">
        <w:rPr>
          <w:rFonts w:asciiTheme="majorHAnsi" w:hAnsiTheme="majorHAnsi" w:cstheme="majorHAnsi"/>
          <w:b/>
          <w:bCs/>
          <w:color w:val="000000" w:themeColor="text1"/>
          <w:sz w:val="28"/>
          <w:szCs w:val="28"/>
          <w:lang w:val="nl-NL"/>
        </w:rPr>
        <w:t>Kết quả thi hành/thực trạng pháp luật có liên quan đến quan hệ xã hội.</w:t>
      </w:r>
    </w:p>
    <w:p w14:paraId="04B17F85" w14:textId="43DF6A3E" w:rsidR="00EC3A02" w:rsidRPr="00E8536F" w:rsidRDefault="00EC3A02" w:rsidP="00435697">
      <w:pPr>
        <w:tabs>
          <w:tab w:val="left" w:pos="851"/>
          <w:tab w:val="right" w:leader="dot" w:pos="8640"/>
        </w:tabs>
        <w:spacing w:before="60" w:after="60" w:line="271" w:lineRule="auto"/>
        <w:ind w:firstLine="720"/>
        <w:jc w:val="both"/>
        <w:rPr>
          <w:rFonts w:asciiTheme="majorHAnsi" w:hAnsiTheme="majorHAnsi" w:cstheme="majorHAnsi"/>
          <w:color w:val="000000" w:themeColor="text1"/>
          <w:sz w:val="28"/>
          <w:szCs w:val="28"/>
        </w:rPr>
      </w:pPr>
      <w:r w:rsidRPr="00E8536F">
        <w:rPr>
          <w:rFonts w:asciiTheme="majorHAnsi" w:hAnsiTheme="majorHAnsi" w:cstheme="majorHAnsi"/>
          <w:color w:val="000000" w:themeColor="text1"/>
          <w:sz w:val="28"/>
          <w:szCs w:val="28"/>
          <w:lang w:val="nl-NL"/>
        </w:rPr>
        <w:t xml:space="preserve">Việc tổ chức </w:t>
      </w:r>
      <w:r w:rsidR="0030025E" w:rsidRPr="00E8536F">
        <w:rPr>
          <w:rFonts w:asciiTheme="majorHAnsi" w:hAnsiTheme="majorHAnsi" w:cstheme="majorHAnsi"/>
          <w:color w:val="000000" w:themeColor="text1"/>
          <w:sz w:val="28"/>
          <w:szCs w:val="28"/>
          <w:lang w:val="nl-NL"/>
        </w:rPr>
        <w:t>lập đơn giá công tác dự báo, cảnh báo KTTV theo Thông tư</w:t>
      </w:r>
      <w:r w:rsidR="005B06B1" w:rsidRPr="00E8536F">
        <w:rPr>
          <w:rFonts w:asciiTheme="majorHAnsi" w:hAnsiTheme="majorHAnsi" w:cstheme="majorHAnsi"/>
          <w:color w:val="000000" w:themeColor="text1"/>
          <w:sz w:val="28"/>
          <w:szCs w:val="28"/>
          <w:lang w:val="nl-NL"/>
        </w:rPr>
        <w:t xml:space="preserve"> số</w:t>
      </w:r>
      <w:r w:rsidR="0030025E" w:rsidRPr="00E8536F">
        <w:rPr>
          <w:rFonts w:asciiTheme="majorHAnsi" w:hAnsiTheme="majorHAnsi" w:cstheme="majorHAnsi"/>
          <w:color w:val="000000" w:themeColor="text1"/>
          <w:sz w:val="28"/>
          <w:szCs w:val="28"/>
          <w:lang w:val="nl-NL"/>
        </w:rPr>
        <w:t xml:space="preserve"> </w:t>
      </w:r>
      <w:r w:rsidR="0030025E" w:rsidRPr="00E8536F">
        <w:rPr>
          <w:rFonts w:asciiTheme="majorHAnsi" w:hAnsiTheme="majorHAnsi" w:cstheme="majorHAnsi"/>
          <w:color w:val="000000" w:themeColor="text1"/>
          <w:sz w:val="28"/>
          <w:szCs w:val="28"/>
        </w:rPr>
        <w:t>52/2017/TT-BTNMT giúp nâng cao tính tích cực, chủ động và quyền tự chịu trách nhiệm của các đơn vị cơ sở, bảo đảm sự quản lý tập trung thống nhất của Nhà nước.</w:t>
      </w:r>
    </w:p>
    <w:p w14:paraId="23F2D234" w14:textId="2876F580" w:rsidR="00684BE8" w:rsidRPr="00E8536F" w:rsidRDefault="00684BE8" w:rsidP="00435697">
      <w:pPr>
        <w:tabs>
          <w:tab w:val="left" w:pos="851"/>
          <w:tab w:val="right" w:leader="dot" w:pos="8640"/>
        </w:tabs>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vi-VN"/>
        </w:rPr>
        <w:t>Cơ sở giúp c</w:t>
      </w:r>
      <w:r w:rsidRPr="00E8536F">
        <w:rPr>
          <w:rFonts w:asciiTheme="majorHAnsi" w:hAnsiTheme="majorHAnsi" w:cstheme="majorHAnsi"/>
          <w:color w:val="000000" w:themeColor="text1"/>
          <w:sz w:val="28"/>
          <w:szCs w:val="28"/>
        </w:rPr>
        <w:t xml:space="preserve">ác Bộ, cơ quan ngang Bộ, cơ quan thuộc Chính phủ, </w:t>
      </w:r>
      <w:r w:rsidRPr="00E8536F">
        <w:rPr>
          <w:rFonts w:asciiTheme="majorHAnsi" w:hAnsiTheme="majorHAnsi" w:cstheme="majorHAnsi"/>
          <w:color w:val="000000" w:themeColor="text1"/>
          <w:sz w:val="28"/>
          <w:szCs w:val="28"/>
          <w:lang w:val="en-GB"/>
        </w:rPr>
        <w:t xml:space="preserve">tổ chức chính trị -xã hội ở Trung ương, </w:t>
      </w:r>
      <w:r w:rsidRPr="00E8536F">
        <w:rPr>
          <w:rFonts w:asciiTheme="majorHAnsi" w:hAnsiTheme="majorHAnsi" w:cstheme="majorHAnsi"/>
          <w:color w:val="000000" w:themeColor="text1"/>
          <w:sz w:val="28"/>
          <w:szCs w:val="28"/>
        </w:rPr>
        <w:t>Ủy ban nhân dân các tỉnh, thành phố trực thuộc Trung ương quyết định áp dụng định mức phù hợp với điều kiện cơ quan, đơn vị để làm cơ sở giao nhiệm vụ, đặt hàng hoặc đấu thầu cung ứng dịch vụ sự nghiệp công sử dụng ngân sách nhà nước thuộc phạm vi quản lý tại Bộ, Ngành và địa phương.</w:t>
      </w:r>
    </w:p>
    <w:p w14:paraId="2875C22C" w14:textId="77777777" w:rsidR="00255482" w:rsidRPr="00E8536F" w:rsidRDefault="00255482" w:rsidP="00435697">
      <w:pPr>
        <w:tabs>
          <w:tab w:val="right" w:leader="dot" w:pos="8640"/>
        </w:tabs>
        <w:spacing w:before="60" w:after="60" w:line="271" w:lineRule="auto"/>
        <w:ind w:firstLine="720"/>
        <w:jc w:val="both"/>
        <w:rPr>
          <w:rFonts w:asciiTheme="majorHAnsi" w:hAnsiTheme="majorHAnsi" w:cstheme="majorHAnsi"/>
          <w:b/>
          <w:color w:val="000000" w:themeColor="text1"/>
          <w:sz w:val="28"/>
          <w:szCs w:val="28"/>
          <w:lang w:val="nl-NL"/>
        </w:rPr>
      </w:pPr>
      <w:r w:rsidRPr="00E8536F">
        <w:rPr>
          <w:rFonts w:asciiTheme="majorHAnsi" w:hAnsiTheme="majorHAnsi" w:cstheme="majorHAnsi"/>
          <w:b/>
          <w:color w:val="000000" w:themeColor="text1"/>
          <w:sz w:val="28"/>
          <w:szCs w:val="28"/>
          <w:lang w:val="nl-NL"/>
        </w:rPr>
        <w:t>III. ĐỀ XUẤT, KIẾN NGHỊ</w:t>
      </w:r>
    </w:p>
    <w:p w14:paraId="0C82A2C1" w14:textId="71B6EC86" w:rsidR="008D27B1" w:rsidRPr="00E8536F" w:rsidRDefault="00061232" w:rsidP="00435697">
      <w:pPr>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nl-NL"/>
        </w:rPr>
        <w:t xml:space="preserve">Để nâng cao hiệu quả thực thi Thông tư </w:t>
      </w:r>
      <w:r w:rsidR="00F06759" w:rsidRPr="00E8536F">
        <w:rPr>
          <w:rFonts w:asciiTheme="majorHAnsi" w:hAnsiTheme="majorHAnsi" w:cstheme="majorHAnsi"/>
          <w:color w:val="000000" w:themeColor="text1"/>
          <w:sz w:val="28"/>
          <w:szCs w:val="28"/>
          <w:lang w:val="nl-NL"/>
        </w:rPr>
        <w:t>Đ</w:t>
      </w:r>
      <w:r w:rsidR="005B06B1" w:rsidRPr="00E8536F">
        <w:rPr>
          <w:rFonts w:asciiTheme="majorHAnsi" w:hAnsiTheme="majorHAnsi" w:cstheme="majorHAnsi"/>
          <w:color w:val="000000" w:themeColor="text1"/>
          <w:sz w:val="28"/>
          <w:szCs w:val="28"/>
          <w:lang w:val="nl-NL"/>
        </w:rPr>
        <w:t>ị</w:t>
      </w:r>
      <w:r w:rsidR="008D27B1" w:rsidRPr="00E8536F">
        <w:rPr>
          <w:rFonts w:asciiTheme="majorHAnsi" w:hAnsiTheme="majorHAnsi" w:cstheme="majorHAnsi"/>
          <w:color w:val="000000" w:themeColor="text1"/>
          <w:sz w:val="28"/>
          <w:szCs w:val="28"/>
          <w:lang w:val="nl-NL"/>
        </w:rPr>
        <w:t>nh mức kinh tế</w:t>
      </w:r>
      <w:r w:rsidR="00F06759"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w:t>
      </w:r>
      <w:r w:rsidR="00F06759"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 xml:space="preserve">kỹ thuật công tác dự báo, cảnh báo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lang w:val="nl-NL"/>
        </w:rPr>
        <w:t xml:space="preserve"> trong thời gian tới, Cục </w:t>
      </w:r>
      <w:r w:rsidR="005B06B1" w:rsidRPr="00E8536F">
        <w:rPr>
          <w:rFonts w:asciiTheme="majorHAnsi" w:hAnsiTheme="majorHAnsi" w:cstheme="majorHAnsi"/>
          <w:color w:val="000000" w:themeColor="text1"/>
          <w:sz w:val="28"/>
          <w:szCs w:val="28"/>
        </w:rPr>
        <w:t>KTTV</w:t>
      </w:r>
      <w:r w:rsidRPr="00E8536F">
        <w:rPr>
          <w:rFonts w:asciiTheme="majorHAnsi" w:hAnsiTheme="majorHAnsi" w:cstheme="majorHAnsi"/>
          <w:color w:val="000000" w:themeColor="text1"/>
          <w:sz w:val="28"/>
          <w:szCs w:val="28"/>
          <w:lang w:val="nl-NL"/>
        </w:rPr>
        <w:t xml:space="preserve"> kiến nghị</w:t>
      </w:r>
      <w:r w:rsidR="008D27B1" w:rsidRPr="00E8536F">
        <w:rPr>
          <w:rFonts w:asciiTheme="majorHAnsi" w:hAnsiTheme="majorHAnsi" w:cstheme="majorHAnsi"/>
          <w:color w:val="000000" w:themeColor="text1"/>
          <w:sz w:val="28"/>
          <w:szCs w:val="28"/>
          <w:lang w:val="nl-NL"/>
        </w:rPr>
        <w:t>:</w:t>
      </w:r>
    </w:p>
    <w:p w14:paraId="2E5B9146" w14:textId="67A467D4" w:rsidR="008D27B1" w:rsidRPr="00E8536F" w:rsidRDefault="00684BE8" w:rsidP="00435697">
      <w:pPr>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vi-VN"/>
        </w:rPr>
        <w:t>-</w:t>
      </w:r>
      <w:r w:rsidR="008D27B1" w:rsidRPr="00E8536F">
        <w:rPr>
          <w:rFonts w:asciiTheme="majorHAnsi" w:hAnsiTheme="majorHAnsi" w:cstheme="majorHAnsi"/>
          <w:color w:val="000000" w:themeColor="text1"/>
          <w:sz w:val="28"/>
          <w:szCs w:val="28"/>
          <w:lang w:val="nl-NL"/>
        </w:rPr>
        <w:t xml:space="preserve"> Bộ Nông nghiệp và Môi trường xem xét </w:t>
      </w:r>
      <w:r w:rsidR="00CF6183" w:rsidRPr="00E8536F">
        <w:rPr>
          <w:rFonts w:asciiTheme="majorHAnsi" w:hAnsiTheme="majorHAnsi" w:cstheme="majorHAnsi"/>
          <w:color w:val="000000" w:themeColor="text1"/>
          <w:sz w:val="28"/>
          <w:szCs w:val="28"/>
        </w:rPr>
        <w:t xml:space="preserve">ban hành Thông tư thay thế Thông tư </w:t>
      </w:r>
      <w:r w:rsidR="00CF6183" w:rsidRPr="00E8536F">
        <w:rPr>
          <w:rFonts w:asciiTheme="majorHAnsi" w:hAnsiTheme="majorHAnsi" w:cstheme="majorHAnsi"/>
          <w:color w:val="000000" w:themeColor="text1"/>
          <w:sz w:val="28"/>
          <w:szCs w:val="28"/>
          <w:lang w:val="nl-NL"/>
        </w:rPr>
        <w:t xml:space="preserve">số 52/2017/TT-BTNMT để </w:t>
      </w:r>
      <w:r w:rsidR="008D27B1" w:rsidRPr="00E8536F">
        <w:rPr>
          <w:rFonts w:asciiTheme="majorHAnsi" w:hAnsiTheme="majorHAnsi" w:cstheme="majorHAnsi"/>
          <w:color w:val="000000" w:themeColor="text1"/>
          <w:sz w:val="28"/>
          <w:szCs w:val="28"/>
          <w:lang w:val="nl-NL"/>
        </w:rPr>
        <w:t xml:space="preserve">khắc phục một số </w:t>
      </w:r>
      <w:r w:rsidR="00CF6183" w:rsidRPr="00E8536F">
        <w:rPr>
          <w:rFonts w:asciiTheme="majorHAnsi" w:hAnsiTheme="majorHAnsi" w:cstheme="majorHAnsi"/>
          <w:color w:val="000000" w:themeColor="text1"/>
          <w:sz w:val="28"/>
          <w:szCs w:val="28"/>
          <w:lang w:val="nl-NL"/>
        </w:rPr>
        <w:t xml:space="preserve">bất cập nêu trên </w:t>
      </w:r>
      <w:r w:rsidR="008D27B1" w:rsidRPr="00E8536F">
        <w:rPr>
          <w:rFonts w:asciiTheme="majorHAnsi" w:hAnsiTheme="majorHAnsi" w:cstheme="majorHAnsi"/>
          <w:color w:val="000000" w:themeColor="text1"/>
          <w:sz w:val="28"/>
          <w:szCs w:val="28"/>
          <w:lang w:val="nl-NL"/>
        </w:rPr>
        <w:t>của Thông tư</w:t>
      </w:r>
      <w:r w:rsidR="005B06B1" w:rsidRPr="00E8536F">
        <w:rPr>
          <w:rFonts w:asciiTheme="majorHAnsi" w:hAnsiTheme="majorHAnsi" w:cstheme="majorHAnsi"/>
          <w:color w:val="000000" w:themeColor="text1"/>
          <w:sz w:val="28"/>
          <w:szCs w:val="28"/>
          <w:lang w:val="nl-NL"/>
        </w:rPr>
        <w:t xml:space="preserve"> số</w:t>
      </w:r>
      <w:r w:rsidR="008D27B1" w:rsidRPr="00E8536F">
        <w:rPr>
          <w:rFonts w:asciiTheme="majorHAnsi" w:hAnsiTheme="majorHAnsi" w:cstheme="majorHAnsi"/>
          <w:color w:val="000000" w:themeColor="text1"/>
          <w:sz w:val="28"/>
          <w:szCs w:val="28"/>
          <w:lang w:val="nl-NL"/>
        </w:rPr>
        <w:t xml:space="preserve"> 52/2017/TT-BTNMT;</w:t>
      </w:r>
    </w:p>
    <w:p w14:paraId="6AC6A15B" w14:textId="5540FA0A" w:rsidR="008D27B1" w:rsidRPr="00E8536F" w:rsidRDefault="00684BE8" w:rsidP="00435697">
      <w:pPr>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vi-VN"/>
        </w:rPr>
        <w:t>-</w:t>
      </w:r>
      <w:r w:rsidR="008D27B1" w:rsidRPr="00E8536F">
        <w:rPr>
          <w:rFonts w:asciiTheme="majorHAnsi" w:hAnsiTheme="majorHAnsi" w:cstheme="majorHAnsi"/>
          <w:color w:val="000000" w:themeColor="text1"/>
          <w:sz w:val="28"/>
          <w:szCs w:val="28"/>
          <w:lang w:val="nl-NL"/>
        </w:rPr>
        <w:t xml:space="preserve"> Tổ chức các lớp tập huấn, cập nhật cho đội ngũ cán bộ về </w:t>
      </w:r>
      <w:r w:rsidR="00F06759" w:rsidRPr="00E8536F">
        <w:rPr>
          <w:rFonts w:asciiTheme="majorHAnsi" w:hAnsiTheme="majorHAnsi" w:cstheme="majorHAnsi"/>
          <w:color w:val="000000" w:themeColor="text1"/>
          <w:sz w:val="28"/>
          <w:szCs w:val="28"/>
          <w:lang w:val="nl-NL"/>
        </w:rPr>
        <w:t>Đ</w:t>
      </w:r>
      <w:r w:rsidR="008D27B1" w:rsidRPr="00E8536F">
        <w:rPr>
          <w:rFonts w:asciiTheme="majorHAnsi" w:hAnsiTheme="majorHAnsi" w:cstheme="majorHAnsi"/>
          <w:color w:val="000000" w:themeColor="text1"/>
          <w:sz w:val="28"/>
          <w:szCs w:val="28"/>
          <w:lang w:val="nl-NL"/>
        </w:rPr>
        <w:t>ịnh mức kinh tế</w:t>
      </w:r>
      <w:r w:rsidR="00F06759"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w:t>
      </w:r>
      <w:r w:rsidR="00F06759"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 xml:space="preserve">kỹ thuật công tác dự báo, cảnh báo </w:t>
      </w:r>
      <w:r w:rsidR="005B06B1" w:rsidRPr="00E8536F">
        <w:rPr>
          <w:rFonts w:asciiTheme="majorHAnsi" w:hAnsiTheme="majorHAnsi" w:cstheme="majorHAnsi"/>
          <w:color w:val="000000" w:themeColor="text1"/>
          <w:sz w:val="28"/>
          <w:szCs w:val="28"/>
        </w:rPr>
        <w:t>KTTV</w:t>
      </w:r>
      <w:r w:rsidR="008D27B1" w:rsidRPr="00E8536F">
        <w:rPr>
          <w:rFonts w:asciiTheme="majorHAnsi" w:hAnsiTheme="majorHAnsi" w:cstheme="majorHAnsi"/>
          <w:color w:val="000000" w:themeColor="text1"/>
          <w:sz w:val="28"/>
          <w:szCs w:val="28"/>
          <w:lang w:val="nl-NL"/>
        </w:rPr>
        <w:t xml:space="preserve"> tại các đơn vị công lập và doanh nghiệp có liên quan</w:t>
      </w:r>
      <w:r w:rsidR="005B06B1" w:rsidRPr="00E8536F">
        <w:rPr>
          <w:rFonts w:asciiTheme="majorHAnsi" w:hAnsiTheme="majorHAnsi" w:cstheme="majorHAnsi"/>
          <w:color w:val="000000" w:themeColor="text1"/>
          <w:sz w:val="28"/>
          <w:szCs w:val="28"/>
          <w:lang w:val="nl-NL"/>
        </w:rPr>
        <w:t>;</w:t>
      </w:r>
    </w:p>
    <w:p w14:paraId="65A6AE70" w14:textId="01B6B4E3" w:rsidR="008D27B1" w:rsidRPr="00E8536F" w:rsidRDefault="00684BE8" w:rsidP="00435697">
      <w:pPr>
        <w:spacing w:before="60" w:after="60" w:line="271"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vi-VN"/>
        </w:rPr>
        <w:t>-</w:t>
      </w:r>
      <w:r w:rsidR="008D27B1" w:rsidRPr="00E8536F">
        <w:rPr>
          <w:rFonts w:asciiTheme="majorHAnsi" w:hAnsiTheme="majorHAnsi" w:cstheme="majorHAnsi"/>
          <w:color w:val="000000" w:themeColor="text1"/>
          <w:sz w:val="28"/>
          <w:szCs w:val="28"/>
          <w:lang w:val="nl-NL"/>
        </w:rPr>
        <w:t xml:space="preserve"> Khuyến khích sự tham gia tích cực của các tổ chức, doanh nghiệp và cơ sở nghiên cứu trong việc sử dụng và góp ý hoàn thiện </w:t>
      </w:r>
      <w:r w:rsidR="00F06759" w:rsidRPr="00E8536F">
        <w:rPr>
          <w:rFonts w:asciiTheme="majorHAnsi" w:hAnsiTheme="majorHAnsi" w:cstheme="majorHAnsi"/>
          <w:color w:val="000000" w:themeColor="text1"/>
          <w:sz w:val="28"/>
          <w:szCs w:val="28"/>
          <w:lang w:val="nl-NL"/>
        </w:rPr>
        <w:t>Đ</w:t>
      </w:r>
      <w:r w:rsidR="008D27B1" w:rsidRPr="00E8536F">
        <w:rPr>
          <w:rFonts w:asciiTheme="majorHAnsi" w:hAnsiTheme="majorHAnsi" w:cstheme="majorHAnsi"/>
          <w:color w:val="000000" w:themeColor="text1"/>
          <w:sz w:val="28"/>
          <w:szCs w:val="28"/>
          <w:lang w:val="nl-NL"/>
        </w:rPr>
        <w:t>ịnh mức kinh tế</w:t>
      </w:r>
      <w:r w:rsidR="00F06759"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w:t>
      </w:r>
      <w:r w:rsidR="00F06759"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 xml:space="preserve">kỹ thuật công tác dự báo, cảnh báo </w:t>
      </w:r>
      <w:r w:rsidR="005B06B1" w:rsidRPr="00E8536F">
        <w:rPr>
          <w:rFonts w:asciiTheme="majorHAnsi" w:hAnsiTheme="majorHAnsi" w:cstheme="majorHAnsi"/>
          <w:color w:val="000000" w:themeColor="text1"/>
          <w:sz w:val="28"/>
          <w:szCs w:val="28"/>
        </w:rPr>
        <w:t>KTTV</w:t>
      </w:r>
      <w:r w:rsidR="005B06B1" w:rsidRPr="00E8536F">
        <w:rPr>
          <w:rFonts w:asciiTheme="majorHAnsi" w:hAnsiTheme="majorHAnsi" w:cstheme="majorHAnsi"/>
          <w:color w:val="000000" w:themeColor="text1"/>
          <w:sz w:val="28"/>
          <w:szCs w:val="28"/>
          <w:lang w:val="nl-NL"/>
        </w:rPr>
        <w:t>;</w:t>
      </w:r>
    </w:p>
    <w:p w14:paraId="0C4DF8D2" w14:textId="7348AB99" w:rsidR="008D27B1" w:rsidRPr="00E8536F" w:rsidRDefault="00684BE8" w:rsidP="00435697">
      <w:pPr>
        <w:spacing w:before="60" w:after="60" w:line="276" w:lineRule="auto"/>
        <w:ind w:firstLine="720"/>
        <w:jc w:val="both"/>
        <w:rPr>
          <w:rFonts w:asciiTheme="majorHAnsi" w:hAnsiTheme="majorHAnsi" w:cstheme="majorHAnsi"/>
          <w:color w:val="000000" w:themeColor="text1"/>
          <w:sz w:val="28"/>
          <w:szCs w:val="28"/>
          <w:lang w:val="nl-NL"/>
        </w:rPr>
      </w:pPr>
      <w:r w:rsidRPr="00E8536F">
        <w:rPr>
          <w:rFonts w:asciiTheme="majorHAnsi" w:hAnsiTheme="majorHAnsi" w:cstheme="majorHAnsi"/>
          <w:color w:val="000000" w:themeColor="text1"/>
          <w:sz w:val="28"/>
          <w:szCs w:val="28"/>
          <w:lang w:val="vi-VN"/>
        </w:rPr>
        <w:t>-</w:t>
      </w:r>
      <w:r w:rsidR="008D27B1" w:rsidRPr="00E8536F">
        <w:rPr>
          <w:rFonts w:asciiTheme="majorHAnsi" w:hAnsiTheme="majorHAnsi" w:cstheme="majorHAnsi"/>
          <w:color w:val="000000" w:themeColor="text1"/>
          <w:sz w:val="28"/>
          <w:szCs w:val="28"/>
          <w:lang w:val="nl-NL"/>
        </w:rPr>
        <w:t xml:space="preserve"> Đưa nội dung về </w:t>
      </w:r>
      <w:r w:rsidR="00F06759" w:rsidRPr="00E8536F">
        <w:rPr>
          <w:rFonts w:asciiTheme="majorHAnsi" w:hAnsiTheme="majorHAnsi" w:cstheme="majorHAnsi"/>
          <w:color w:val="000000" w:themeColor="text1"/>
          <w:sz w:val="28"/>
          <w:szCs w:val="28"/>
          <w:lang w:val="nl-NL"/>
        </w:rPr>
        <w:t>Đ</w:t>
      </w:r>
      <w:r w:rsidR="008D27B1" w:rsidRPr="00E8536F">
        <w:rPr>
          <w:rFonts w:asciiTheme="majorHAnsi" w:hAnsiTheme="majorHAnsi" w:cstheme="majorHAnsi"/>
          <w:color w:val="000000" w:themeColor="text1"/>
          <w:sz w:val="28"/>
          <w:szCs w:val="28"/>
          <w:lang w:val="nl-NL"/>
        </w:rPr>
        <w:t>ịnh mức kinh tế</w:t>
      </w:r>
      <w:r w:rsidR="00F93D72"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w:t>
      </w:r>
      <w:r w:rsidR="00F93D72" w:rsidRPr="00E8536F">
        <w:rPr>
          <w:rFonts w:asciiTheme="majorHAnsi" w:hAnsiTheme="majorHAnsi" w:cstheme="majorHAnsi"/>
          <w:color w:val="000000" w:themeColor="text1"/>
          <w:sz w:val="28"/>
          <w:szCs w:val="28"/>
          <w:lang w:val="nl-NL"/>
        </w:rPr>
        <w:t xml:space="preserve"> </w:t>
      </w:r>
      <w:r w:rsidR="008D27B1" w:rsidRPr="00E8536F">
        <w:rPr>
          <w:rFonts w:asciiTheme="majorHAnsi" w:hAnsiTheme="majorHAnsi" w:cstheme="majorHAnsi"/>
          <w:color w:val="000000" w:themeColor="text1"/>
          <w:sz w:val="28"/>
          <w:szCs w:val="28"/>
          <w:lang w:val="nl-NL"/>
        </w:rPr>
        <w:t xml:space="preserve">kỹ thuật công tác dự báo, cảnh báo </w:t>
      </w:r>
      <w:r w:rsidR="005B06B1" w:rsidRPr="00E8536F">
        <w:rPr>
          <w:rFonts w:asciiTheme="majorHAnsi" w:hAnsiTheme="majorHAnsi" w:cstheme="majorHAnsi"/>
          <w:color w:val="000000" w:themeColor="text1"/>
          <w:sz w:val="28"/>
          <w:szCs w:val="28"/>
        </w:rPr>
        <w:t>KTTV</w:t>
      </w:r>
      <w:r w:rsidR="008D27B1" w:rsidRPr="00E8536F">
        <w:rPr>
          <w:rFonts w:asciiTheme="majorHAnsi" w:hAnsiTheme="majorHAnsi" w:cstheme="majorHAnsi"/>
          <w:color w:val="000000" w:themeColor="text1"/>
          <w:sz w:val="28"/>
          <w:szCs w:val="28"/>
          <w:lang w:val="nl-NL"/>
        </w:rPr>
        <w:t xml:space="preserve"> vào các </w:t>
      </w:r>
      <w:r w:rsidR="00F06759" w:rsidRPr="00E8536F">
        <w:rPr>
          <w:rFonts w:asciiTheme="majorHAnsi" w:hAnsiTheme="majorHAnsi" w:cstheme="majorHAnsi"/>
          <w:color w:val="000000" w:themeColor="text1"/>
          <w:sz w:val="28"/>
          <w:szCs w:val="28"/>
          <w:lang w:val="nl-NL"/>
        </w:rPr>
        <w:t>C</w:t>
      </w:r>
      <w:r w:rsidR="008D27B1" w:rsidRPr="00E8536F">
        <w:rPr>
          <w:rFonts w:asciiTheme="majorHAnsi" w:hAnsiTheme="majorHAnsi" w:cstheme="majorHAnsi"/>
          <w:color w:val="000000" w:themeColor="text1"/>
          <w:sz w:val="28"/>
          <w:szCs w:val="28"/>
          <w:lang w:val="nl-NL"/>
        </w:rPr>
        <w:t xml:space="preserve">hương trình đào tạo chuyên ngành liên quan (tài nguyên nước, </w:t>
      </w:r>
      <w:r w:rsidR="00F06759" w:rsidRPr="00E8536F">
        <w:rPr>
          <w:rFonts w:asciiTheme="majorHAnsi" w:hAnsiTheme="majorHAnsi" w:cstheme="majorHAnsi"/>
          <w:color w:val="000000" w:themeColor="text1"/>
          <w:sz w:val="28"/>
          <w:szCs w:val="28"/>
        </w:rPr>
        <w:t>KTTV</w:t>
      </w:r>
      <w:r w:rsidR="008D27B1" w:rsidRPr="00E8536F">
        <w:rPr>
          <w:rFonts w:asciiTheme="majorHAnsi" w:hAnsiTheme="majorHAnsi" w:cstheme="majorHAnsi"/>
          <w:color w:val="000000" w:themeColor="text1"/>
          <w:sz w:val="28"/>
          <w:szCs w:val="28"/>
          <w:lang w:val="nl-NL"/>
        </w:rPr>
        <w:t>, môi trường</w:t>
      </w:r>
      <w:r w:rsidR="005B06B1" w:rsidRPr="00E8536F">
        <w:rPr>
          <w:rFonts w:asciiTheme="majorHAnsi" w:hAnsiTheme="majorHAnsi" w:cstheme="majorHAnsi"/>
          <w:color w:val="000000" w:themeColor="text1"/>
          <w:sz w:val="28"/>
          <w:szCs w:val="28"/>
          <w:lang w:val="nl-NL"/>
        </w:rPr>
        <w:t>,</w:t>
      </w:r>
      <w:r w:rsidR="008D27B1" w:rsidRPr="00E8536F">
        <w:rPr>
          <w:rFonts w:asciiTheme="majorHAnsi" w:hAnsiTheme="majorHAnsi" w:cstheme="majorHAnsi"/>
          <w:color w:val="000000" w:themeColor="text1"/>
          <w:sz w:val="28"/>
          <w:szCs w:val="28"/>
          <w:lang w:val="nl-NL"/>
        </w:rPr>
        <w:t>...)</w:t>
      </w:r>
      <w:r w:rsidR="005B06B1" w:rsidRPr="00E8536F">
        <w:rPr>
          <w:rFonts w:asciiTheme="majorHAnsi" w:hAnsiTheme="majorHAnsi" w:cstheme="majorHAnsi"/>
          <w:color w:val="000000" w:themeColor="text1"/>
          <w:sz w:val="28"/>
          <w:szCs w:val="28"/>
          <w:lang w:val="nl-NL"/>
        </w:rPr>
        <w:t>.</w:t>
      </w:r>
      <w:r w:rsidR="00407D6F" w:rsidRPr="00E8536F">
        <w:rPr>
          <w:rFonts w:asciiTheme="majorHAnsi" w:hAnsiTheme="majorHAnsi" w:cstheme="majorHAnsi"/>
          <w:color w:val="000000" w:themeColor="text1"/>
          <w:sz w:val="28"/>
          <w:szCs w:val="28"/>
          <w:lang w:val="nl-NL"/>
        </w:rPr>
        <w:t>/.</w:t>
      </w:r>
    </w:p>
    <w:p w14:paraId="3566DF07" w14:textId="6AAD3F29" w:rsidR="00741AFD" w:rsidRPr="00E8536F" w:rsidRDefault="00741AFD" w:rsidP="008D27B1">
      <w:pPr>
        <w:tabs>
          <w:tab w:val="left" w:pos="9072"/>
        </w:tabs>
        <w:jc w:val="both"/>
        <w:rPr>
          <w:rFonts w:asciiTheme="majorHAnsi" w:hAnsiTheme="majorHAnsi" w:cstheme="majorHAnsi"/>
          <w:color w:val="000000" w:themeColor="text1"/>
          <w:sz w:val="28"/>
          <w:szCs w:val="28"/>
          <w:lang w:val="nl-NL"/>
        </w:rPr>
      </w:pPr>
    </w:p>
    <w:tbl>
      <w:tblPr>
        <w:tblW w:w="9214" w:type="dxa"/>
        <w:tblInd w:w="-142" w:type="dxa"/>
        <w:tblLook w:val="04A0" w:firstRow="1" w:lastRow="0" w:firstColumn="1" w:lastColumn="0" w:noHBand="0" w:noVBand="1"/>
      </w:tblPr>
      <w:tblGrid>
        <w:gridCol w:w="5108"/>
        <w:gridCol w:w="4106"/>
      </w:tblGrid>
      <w:tr w:rsidR="008357A3" w:rsidRPr="00E8536F" w14:paraId="034EA655" w14:textId="77777777" w:rsidTr="00F06759">
        <w:trPr>
          <w:trHeight w:val="719"/>
        </w:trPr>
        <w:tc>
          <w:tcPr>
            <w:tcW w:w="5108" w:type="dxa"/>
          </w:tcPr>
          <w:p w14:paraId="4686F1C6" w14:textId="77777777" w:rsidR="00741AFD" w:rsidRPr="00E8536F" w:rsidRDefault="00741AFD" w:rsidP="009F3AB8">
            <w:pPr>
              <w:jc w:val="both"/>
              <w:rPr>
                <w:rFonts w:asciiTheme="majorHAnsi" w:hAnsiTheme="majorHAnsi" w:cstheme="majorHAnsi"/>
                <w:b/>
                <w:i/>
                <w:color w:val="000000" w:themeColor="text1"/>
                <w:lang w:val="es-PR"/>
              </w:rPr>
            </w:pPr>
            <w:r w:rsidRPr="00E8536F">
              <w:rPr>
                <w:rFonts w:asciiTheme="majorHAnsi" w:hAnsiTheme="majorHAnsi" w:cstheme="majorHAnsi"/>
                <w:b/>
                <w:i/>
                <w:color w:val="000000" w:themeColor="text1"/>
                <w:lang w:val="es-PR"/>
              </w:rPr>
              <w:t>Nơi nhận:</w:t>
            </w:r>
          </w:p>
          <w:p w14:paraId="41F617CA" w14:textId="77777777" w:rsidR="00741AFD" w:rsidRPr="00E8536F" w:rsidRDefault="00741AFD" w:rsidP="009F3AB8">
            <w:pPr>
              <w:pStyle w:val="BodyText2"/>
              <w:spacing w:before="0"/>
              <w:rPr>
                <w:rFonts w:asciiTheme="majorHAnsi" w:hAnsiTheme="majorHAnsi" w:cstheme="majorHAnsi"/>
                <w:b w:val="0"/>
                <w:bCs w:val="0"/>
                <w:color w:val="000000" w:themeColor="text1"/>
                <w:sz w:val="22"/>
                <w:szCs w:val="22"/>
                <w:lang w:val="es-PR"/>
              </w:rPr>
            </w:pPr>
            <w:r w:rsidRPr="00E8536F">
              <w:rPr>
                <w:rFonts w:asciiTheme="majorHAnsi" w:hAnsiTheme="majorHAnsi" w:cstheme="majorHAnsi"/>
                <w:b w:val="0"/>
                <w:bCs w:val="0"/>
                <w:color w:val="000000" w:themeColor="text1"/>
                <w:sz w:val="22"/>
                <w:szCs w:val="22"/>
                <w:lang w:val="es-PR"/>
              </w:rPr>
              <w:t>- Như trên;</w:t>
            </w:r>
          </w:p>
          <w:p w14:paraId="18FB7893" w14:textId="77777777" w:rsidR="00741AFD" w:rsidRPr="00E8536F" w:rsidRDefault="00741AFD" w:rsidP="009F3AB8">
            <w:pPr>
              <w:pStyle w:val="BodyText2"/>
              <w:spacing w:before="0"/>
              <w:rPr>
                <w:rFonts w:asciiTheme="majorHAnsi" w:hAnsiTheme="majorHAnsi" w:cstheme="majorHAnsi"/>
                <w:b w:val="0"/>
                <w:bCs w:val="0"/>
                <w:color w:val="000000" w:themeColor="text1"/>
                <w:sz w:val="22"/>
                <w:szCs w:val="22"/>
                <w:lang w:val="es-PR"/>
              </w:rPr>
            </w:pPr>
            <w:r w:rsidRPr="00E8536F">
              <w:rPr>
                <w:rFonts w:asciiTheme="majorHAnsi" w:hAnsiTheme="majorHAnsi" w:cstheme="majorHAnsi"/>
                <w:b w:val="0"/>
                <w:bCs w:val="0"/>
                <w:color w:val="000000" w:themeColor="text1"/>
                <w:sz w:val="22"/>
                <w:szCs w:val="22"/>
                <w:lang w:val="es-PR"/>
              </w:rPr>
              <w:t>- Thứ trưởng Lê Công Thành (để b/c);</w:t>
            </w:r>
          </w:p>
          <w:p w14:paraId="024D713A" w14:textId="77777777" w:rsidR="00741AFD" w:rsidRPr="00E8536F" w:rsidRDefault="00741AFD" w:rsidP="009F3AB8">
            <w:pPr>
              <w:pStyle w:val="BodyText2"/>
              <w:spacing w:before="0"/>
              <w:rPr>
                <w:rFonts w:asciiTheme="majorHAnsi" w:hAnsiTheme="majorHAnsi" w:cstheme="majorHAnsi"/>
                <w:b w:val="0"/>
                <w:bCs w:val="0"/>
                <w:color w:val="000000" w:themeColor="text1"/>
                <w:sz w:val="22"/>
                <w:szCs w:val="22"/>
                <w:lang w:val="es-PR"/>
              </w:rPr>
            </w:pPr>
            <w:r w:rsidRPr="00E8536F">
              <w:rPr>
                <w:rFonts w:asciiTheme="majorHAnsi" w:hAnsiTheme="majorHAnsi" w:cstheme="majorHAnsi"/>
                <w:b w:val="0"/>
                <w:bCs w:val="0"/>
                <w:color w:val="000000" w:themeColor="text1"/>
                <w:sz w:val="22"/>
                <w:szCs w:val="22"/>
                <w:lang w:val="es-PR"/>
              </w:rPr>
              <w:t>- Cục trưởng Nguyễn Thượng Hiền (để b/c);</w:t>
            </w:r>
          </w:p>
          <w:p w14:paraId="6FFD7F08" w14:textId="67B5FF30" w:rsidR="00741AFD" w:rsidRPr="00E8536F" w:rsidRDefault="00741AFD" w:rsidP="009F3AB8">
            <w:pPr>
              <w:pStyle w:val="BodyText2"/>
              <w:spacing w:before="0"/>
              <w:rPr>
                <w:rFonts w:asciiTheme="majorHAnsi" w:hAnsiTheme="majorHAnsi" w:cstheme="majorHAnsi"/>
                <w:b w:val="0"/>
                <w:bCs w:val="0"/>
                <w:color w:val="000000" w:themeColor="text1"/>
                <w:sz w:val="22"/>
                <w:szCs w:val="22"/>
                <w:lang w:val="es-PR"/>
              </w:rPr>
            </w:pPr>
            <w:r w:rsidRPr="00E8536F">
              <w:rPr>
                <w:rFonts w:asciiTheme="majorHAnsi" w:hAnsiTheme="majorHAnsi" w:cstheme="majorHAnsi"/>
                <w:b w:val="0"/>
                <w:bCs w:val="0"/>
                <w:color w:val="000000" w:themeColor="text1"/>
                <w:sz w:val="22"/>
                <w:szCs w:val="22"/>
                <w:lang w:val="es-PR"/>
              </w:rPr>
              <w:t>- Văn phòng Cục</w:t>
            </w:r>
            <w:r w:rsidR="005B06B1" w:rsidRPr="00E8536F">
              <w:rPr>
                <w:rFonts w:asciiTheme="majorHAnsi" w:hAnsiTheme="majorHAnsi" w:cstheme="majorHAnsi"/>
                <w:b w:val="0"/>
                <w:bCs w:val="0"/>
                <w:color w:val="000000" w:themeColor="text1"/>
                <w:sz w:val="22"/>
                <w:szCs w:val="22"/>
                <w:lang w:val="es-PR"/>
              </w:rPr>
              <w:t xml:space="preserve"> KTTV</w:t>
            </w:r>
            <w:r w:rsidRPr="00E8536F">
              <w:rPr>
                <w:rFonts w:asciiTheme="majorHAnsi" w:hAnsiTheme="majorHAnsi" w:cstheme="majorHAnsi"/>
                <w:b w:val="0"/>
                <w:bCs w:val="0"/>
                <w:color w:val="000000" w:themeColor="text1"/>
                <w:sz w:val="22"/>
                <w:szCs w:val="22"/>
                <w:lang w:val="es-PR"/>
              </w:rPr>
              <w:t>;</w:t>
            </w:r>
          </w:p>
          <w:p w14:paraId="6AFF4241" w14:textId="4B9A9E74" w:rsidR="00741AFD" w:rsidRPr="00E8536F" w:rsidRDefault="00741AFD" w:rsidP="009F3AB8">
            <w:pPr>
              <w:jc w:val="both"/>
              <w:rPr>
                <w:rFonts w:asciiTheme="majorHAnsi" w:hAnsiTheme="majorHAnsi" w:cstheme="majorHAnsi"/>
                <w:color w:val="000000" w:themeColor="text1"/>
                <w:sz w:val="28"/>
                <w:szCs w:val="28"/>
                <w:lang w:val="es-PR"/>
              </w:rPr>
            </w:pPr>
            <w:r w:rsidRPr="00E8536F">
              <w:rPr>
                <w:rFonts w:asciiTheme="majorHAnsi" w:hAnsiTheme="majorHAnsi" w:cstheme="majorHAnsi"/>
                <w:color w:val="000000" w:themeColor="text1"/>
                <w:sz w:val="22"/>
                <w:szCs w:val="22"/>
                <w:lang w:val="es-PR"/>
              </w:rPr>
              <w:t xml:space="preserve">- Lưu: VT, </w:t>
            </w:r>
            <w:r w:rsidR="006B0D60" w:rsidRPr="00E8536F">
              <w:rPr>
                <w:rFonts w:asciiTheme="majorHAnsi" w:hAnsiTheme="majorHAnsi" w:cstheme="majorHAnsi"/>
                <w:color w:val="000000" w:themeColor="text1"/>
                <w:sz w:val="22"/>
                <w:szCs w:val="22"/>
                <w:lang w:val="es-PR"/>
              </w:rPr>
              <w:t>DBQG.</w:t>
            </w:r>
            <w:r w:rsidR="00D55183" w:rsidRPr="00E8536F">
              <w:rPr>
                <w:rFonts w:asciiTheme="majorHAnsi" w:hAnsiTheme="majorHAnsi" w:cstheme="majorHAnsi"/>
                <w:color w:val="000000" w:themeColor="text1"/>
                <w:sz w:val="22"/>
                <w:szCs w:val="22"/>
                <w:lang w:val="es-PR"/>
              </w:rPr>
              <w:t xml:space="preserve"> </w:t>
            </w:r>
            <w:r w:rsidR="006B0D60" w:rsidRPr="00E8536F">
              <w:rPr>
                <w:rFonts w:asciiTheme="majorHAnsi" w:hAnsiTheme="majorHAnsi" w:cstheme="majorHAnsi"/>
                <w:color w:val="000000" w:themeColor="text1"/>
                <w:sz w:val="22"/>
                <w:szCs w:val="22"/>
                <w:lang w:val="es-PR"/>
              </w:rPr>
              <w:t>Th</w:t>
            </w:r>
            <w:r w:rsidRPr="00E8536F">
              <w:rPr>
                <w:rFonts w:asciiTheme="majorHAnsi" w:hAnsiTheme="majorHAnsi" w:cstheme="majorHAnsi"/>
                <w:color w:val="000000" w:themeColor="text1"/>
                <w:sz w:val="22"/>
                <w:szCs w:val="22"/>
                <w:lang w:val="es-PR"/>
              </w:rPr>
              <w:t>.</w:t>
            </w:r>
          </w:p>
        </w:tc>
        <w:tc>
          <w:tcPr>
            <w:tcW w:w="4106" w:type="dxa"/>
          </w:tcPr>
          <w:p w14:paraId="5D9D9B31" w14:textId="77777777" w:rsidR="00741AFD" w:rsidRPr="00E8536F" w:rsidRDefault="00741AFD" w:rsidP="009F3AB8">
            <w:pPr>
              <w:pStyle w:val="Heading3"/>
              <w:spacing w:before="0" w:after="0" w:line="240" w:lineRule="auto"/>
              <w:jc w:val="center"/>
              <w:rPr>
                <w:rFonts w:asciiTheme="majorHAnsi" w:hAnsiTheme="majorHAnsi" w:cstheme="majorHAnsi"/>
                <w:b/>
                <w:iCs/>
                <w:color w:val="000000" w:themeColor="text1"/>
                <w:lang w:val="es-PR"/>
              </w:rPr>
            </w:pPr>
            <w:r w:rsidRPr="00E8536F">
              <w:rPr>
                <w:rFonts w:asciiTheme="majorHAnsi" w:hAnsiTheme="majorHAnsi" w:cstheme="majorHAnsi"/>
                <w:b/>
                <w:iCs/>
                <w:color w:val="000000" w:themeColor="text1"/>
                <w:lang w:val="es-PR"/>
              </w:rPr>
              <w:t>KT. CỤC TRƯỞNG</w:t>
            </w:r>
          </w:p>
          <w:p w14:paraId="02579014" w14:textId="77777777" w:rsidR="00741AFD" w:rsidRPr="00E8536F" w:rsidRDefault="00741AFD" w:rsidP="009F3AB8">
            <w:pPr>
              <w:jc w:val="center"/>
              <w:rPr>
                <w:rFonts w:asciiTheme="majorHAnsi" w:hAnsiTheme="majorHAnsi" w:cstheme="majorHAnsi"/>
                <w:b/>
                <w:bCs/>
                <w:color w:val="000000" w:themeColor="text1"/>
                <w:sz w:val="28"/>
                <w:szCs w:val="28"/>
                <w:lang w:val="es-PR"/>
              </w:rPr>
            </w:pPr>
            <w:r w:rsidRPr="00E8536F">
              <w:rPr>
                <w:rFonts w:asciiTheme="majorHAnsi" w:hAnsiTheme="majorHAnsi" w:cstheme="majorHAnsi"/>
                <w:b/>
                <w:bCs/>
                <w:color w:val="000000" w:themeColor="text1"/>
                <w:sz w:val="28"/>
                <w:szCs w:val="28"/>
                <w:lang w:val="es-PR"/>
              </w:rPr>
              <w:t>PHÓ CỤC TRƯỞNG</w:t>
            </w:r>
          </w:p>
          <w:p w14:paraId="743F0A9B" w14:textId="77777777" w:rsidR="00741AFD" w:rsidRPr="00E8536F" w:rsidRDefault="00741AFD" w:rsidP="009F3AB8">
            <w:pPr>
              <w:spacing w:line="288" w:lineRule="auto"/>
              <w:jc w:val="center"/>
              <w:rPr>
                <w:rFonts w:asciiTheme="majorHAnsi" w:hAnsiTheme="majorHAnsi" w:cstheme="majorHAnsi"/>
                <w:color w:val="000000" w:themeColor="text1"/>
                <w:sz w:val="28"/>
                <w:szCs w:val="28"/>
                <w:lang w:val="es-PR"/>
              </w:rPr>
            </w:pPr>
          </w:p>
          <w:p w14:paraId="3186D71F" w14:textId="77777777" w:rsidR="00741AFD" w:rsidRPr="00E8536F" w:rsidRDefault="00741AFD" w:rsidP="009F3AB8">
            <w:pPr>
              <w:spacing w:line="288" w:lineRule="auto"/>
              <w:jc w:val="center"/>
              <w:rPr>
                <w:rFonts w:asciiTheme="majorHAnsi" w:hAnsiTheme="majorHAnsi" w:cstheme="majorHAnsi"/>
                <w:color w:val="000000" w:themeColor="text1"/>
                <w:sz w:val="28"/>
                <w:szCs w:val="28"/>
                <w:lang w:val="es-PR"/>
              </w:rPr>
            </w:pPr>
          </w:p>
          <w:p w14:paraId="1CF77F94" w14:textId="77777777" w:rsidR="00741AFD" w:rsidRPr="00E8536F" w:rsidRDefault="00741AFD" w:rsidP="009F3AB8">
            <w:pPr>
              <w:spacing w:line="288" w:lineRule="auto"/>
              <w:jc w:val="center"/>
              <w:rPr>
                <w:rFonts w:asciiTheme="majorHAnsi" w:hAnsiTheme="majorHAnsi" w:cstheme="majorHAnsi"/>
                <w:color w:val="000000" w:themeColor="text1"/>
                <w:sz w:val="28"/>
                <w:szCs w:val="28"/>
                <w:lang w:val="es-PR"/>
              </w:rPr>
            </w:pPr>
          </w:p>
          <w:p w14:paraId="5DE616E6" w14:textId="77777777" w:rsidR="00741AFD" w:rsidRPr="00E8536F" w:rsidRDefault="00741AFD" w:rsidP="009F3AB8">
            <w:pPr>
              <w:spacing w:line="288" w:lineRule="auto"/>
              <w:jc w:val="center"/>
              <w:rPr>
                <w:rFonts w:asciiTheme="majorHAnsi" w:hAnsiTheme="majorHAnsi" w:cstheme="majorHAnsi"/>
                <w:color w:val="000000" w:themeColor="text1"/>
                <w:sz w:val="28"/>
                <w:szCs w:val="28"/>
                <w:lang w:val="es-PR"/>
              </w:rPr>
            </w:pPr>
          </w:p>
          <w:p w14:paraId="5F094FFE" w14:textId="77777777" w:rsidR="00741AFD" w:rsidRPr="00E8536F" w:rsidRDefault="00741AFD" w:rsidP="009F3AB8">
            <w:pPr>
              <w:spacing w:before="100" w:after="100" w:line="288" w:lineRule="auto"/>
              <w:jc w:val="center"/>
              <w:rPr>
                <w:rFonts w:asciiTheme="majorHAnsi" w:hAnsiTheme="majorHAnsi" w:cstheme="majorHAnsi"/>
                <w:b/>
                <w:bCs/>
                <w:color w:val="000000" w:themeColor="text1"/>
                <w:sz w:val="28"/>
                <w:szCs w:val="28"/>
                <w:lang w:val="es-PR"/>
              </w:rPr>
            </w:pPr>
            <w:r w:rsidRPr="00E8536F">
              <w:rPr>
                <w:rFonts w:asciiTheme="majorHAnsi" w:hAnsiTheme="majorHAnsi" w:cstheme="majorHAnsi"/>
                <w:b/>
                <w:bCs/>
                <w:color w:val="000000" w:themeColor="text1"/>
                <w:sz w:val="28"/>
                <w:szCs w:val="28"/>
                <w:lang w:val="es-PR"/>
              </w:rPr>
              <w:t>Hoàng Đức Cường</w:t>
            </w:r>
          </w:p>
        </w:tc>
      </w:tr>
    </w:tbl>
    <w:p w14:paraId="7B4FC34C" w14:textId="77777777" w:rsidR="00741AFD" w:rsidRPr="00E8536F" w:rsidRDefault="00741AFD" w:rsidP="00741AFD">
      <w:pPr>
        <w:spacing w:before="60" w:after="60" w:line="288" w:lineRule="auto"/>
        <w:jc w:val="both"/>
        <w:rPr>
          <w:rFonts w:asciiTheme="majorHAnsi" w:hAnsiTheme="majorHAnsi" w:cstheme="majorHAnsi"/>
          <w:color w:val="000000" w:themeColor="text1"/>
          <w:sz w:val="28"/>
          <w:szCs w:val="28"/>
          <w:lang w:val="nl-NL"/>
        </w:rPr>
      </w:pPr>
    </w:p>
    <w:p w14:paraId="3E043233" w14:textId="77777777" w:rsidR="00741AFD" w:rsidRPr="00E8536F" w:rsidRDefault="00741AFD" w:rsidP="00741AFD">
      <w:pPr>
        <w:spacing w:before="60" w:after="60" w:line="288" w:lineRule="auto"/>
        <w:jc w:val="both"/>
        <w:rPr>
          <w:rFonts w:asciiTheme="majorHAnsi" w:hAnsiTheme="majorHAnsi" w:cstheme="majorHAnsi"/>
          <w:color w:val="000000" w:themeColor="text1"/>
          <w:sz w:val="28"/>
          <w:szCs w:val="28"/>
          <w:lang w:val="nl-NL"/>
        </w:rPr>
      </w:pPr>
    </w:p>
    <w:p w14:paraId="4206952F" w14:textId="77777777" w:rsidR="00741AFD" w:rsidRPr="00E8536F" w:rsidRDefault="00741AFD" w:rsidP="00741AFD">
      <w:pPr>
        <w:spacing w:before="60" w:after="60" w:line="288" w:lineRule="auto"/>
        <w:jc w:val="both"/>
        <w:rPr>
          <w:rFonts w:asciiTheme="majorHAnsi" w:hAnsiTheme="majorHAnsi" w:cstheme="majorHAnsi"/>
          <w:color w:val="000000" w:themeColor="text1"/>
          <w:sz w:val="28"/>
          <w:szCs w:val="28"/>
          <w:lang w:val="nl-NL"/>
        </w:rPr>
      </w:pPr>
    </w:p>
    <w:p w14:paraId="119610EE" w14:textId="77777777" w:rsidR="00741AFD" w:rsidRPr="00E8536F" w:rsidRDefault="00741AFD" w:rsidP="00741AFD">
      <w:pPr>
        <w:spacing w:before="60" w:after="60" w:line="288" w:lineRule="auto"/>
        <w:jc w:val="both"/>
        <w:rPr>
          <w:rFonts w:asciiTheme="majorHAnsi" w:hAnsiTheme="majorHAnsi" w:cstheme="majorHAnsi"/>
          <w:color w:val="000000" w:themeColor="text1"/>
          <w:sz w:val="28"/>
          <w:szCs w:val="28"/>
          <w:lang w:val="nl-NL"/>
        </w:rPr>
      </w:pPr>
    </w:p>
    <w:p w14:paraId="451440AB" w14:textId="77777777" w:rsidR="00255482" w:rsidRPr="00E8536F" w:rsidRDefault="00255482" w:rsidP="00255482">
      <w:pPr>
        <w:tabs>
          <w:tab w:val="right" w:leader="dot" w:pos="8640"/>
        </w:tabs>
        <w:spacing w:before="40"/>
        <w:ind w:firstLine="567"/>
        <w:jc w:val="both"/>
        <w:rPr>
          <w:rFonts w:asciiTheme="majorHAnsi" w:hAnsiTheme="majorHAnsi" w:cstheme="majorHAnsi"/>
          <w:color w:val="000000" w:themeColor="text1"/>
          <w:sz w:val="14"/>
          <w:szCs w:val="28"/>
          <w:lang w:val="nl-NL"/>
        </w:rPr>
      </w:pPr>
    </w:p>
    <w:p w14:paraId="3501C187" w14:textId="77777777" w:rsidR="00255482" w:rsidRPr="00E8536F" w:rsidRDefault="00255482" w:rsidP="00255482">
      <w:pPr>
        <w:jc w:val="center"/>
        <w:rPr>
          <w:rFonts w:asciiTheme="majorHAnsi" w:hAnsiTheme="majorHAnsi" w:cstheme="majorHAnsi"/>
          <w:b/>
          <w:bCs/>
          <w:color w:val="000000" w:themeColor="text1"/>
          <w:sz w:val="28"/>
          <w:szCs w:val="28"/>
          <w:lang w:val="nl-NL"/>
        </w:rPr>
      </w:pPr>
    </w:p>
    <w:p w14:paraId="1F6A36FB" w14:textId="77777777" w:rsidR="00D86373" w:rsidRPr="00E8536F" w:rsidRDefault="00D86373">
      <w:pPr>
        <w:rPr>
          <w:rFonts w:asciiTheme="majorHAnsi" w:hAnsiTheme="majorHAnsi" w:cstheme="majorHAnsi"/>
          <w:color w:val="000000" w:themeColor="text1"/>
          <w:lang w:val="nl-NL"/>
        </w:rPr>
      </w:pPr>
    </w:p>
    <w:p w14:paraId="48CBF3FB" w14:textId="77777777" w:rsidR="00BA67B2" w:rsidRPr="00E8536F" w:rsidRDefault="00BA67B2" w:rsidP="007F41F8">
      <w:pPr>
        <w:ind w:firstLine="360"/>
        <w:rPr>
          <w:rFonts w:asciiTheme="majorHAnsi" w:hAnsiTheme="majorHAnsi" w:cstheme="majorHAnsi"/>
          <w:color w:val="000000" w:themeColor="text1"/>
        </w:rPr>
      </w:pPr>
    </w:p>
    <w:p w14:paraId="535BB1E2" w14:textId="77777777" w:rsidR="00E53F00" w:rsidRPr="00E8536F" w:rsidRDefault="00E53F00">
      <w:pPr>
        <w:rPr>
          <w:rFonts w:asciiTheme="majorHAnsi" w:hAnsiTheme="majorHAnsi" w:cstheme="majorHAnsi"/>
          <w:color w:val="000000" w:themeColor="text1"/>
        </w:rPr>
      </w:pPr>
    </w:p>
    <w:sectPr w:rsidR="00E53F00" w:rsidRPr="00E8536F" w:rsidSect="00BF14DC">
      <w:headerReference w:type="default" r:id="rId7"/>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0184" w14:textId="77777777" w:rsidR="00477203" w:rsidRDefault="00477203" w:rsidP="00255482">
      <w:r>
        <w:separator/>
      </w:r>
    </w:p>
  </w:endnote>
  <w:endnote w:type="continuationSeparator" w:id="0">
    <w:p w14:paraId="4E5BF573" w14:textId="77777777" w:rsidR="00477203" w:rsidRDefault="00477203" w:rsidP="0025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Malgun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C0F8" w14:textId="77777777" w:rsidR="00477203" w:rsidRDefault="00477203" w:rsidP="00255482">
      <w:r>
        <w:separator/>
      </w:r>
    </w:p>
  </w:footnote>
  <w:footnote w:type="continuationSeparator" w:id="0">
    <w:p w14:paraId="43BBA5FC" w14:textId="77777777" w:rsidR="00477203" w:rsidRDefault="00477203" w:rsidP="0025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016808"/>
      <w:docPartObj>
        <w:docPartGallery w:val="Page Numbers (Top of Page)"/>
        <w:docPartUnique/>
      </w:docPartObj>
    </w:sdtPr>
    <w:sdtEndPr>
      <w:rPr>
        <w:noProof/>
      </w:rPr>
    </w:sdtEndPr>
    <w:sdtContent>
      <w:p w14:paraId="6E9DBAE1" w14:textId="137D9433" w:rsidR="005B06B1" w:rsidRDefault="005B06B1" w:rsidP="00BF14DC">
        <w:pPr>
          <w:pStyle w:val="Header"/>
          <w:jc w:val="center"/>
        </w:pPr>
        <w:r>
          <w:fldChar w:fldCharType="begin"/>
        </w:r>
        <w:r>
          <w:instrText xml:space="preserve"> PAGE   \* MERGEFORMAT </w:instrText>
        </w:r>
        <w:r>
          <w:fldChar w:fldCharType="separate"/>
        </w:r>
        <w:r w:rsidR="00AC046E">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E31"/>
    <w:multiLevelType w:val="multilevel"/>
    <w:tmpl w:val="C2C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1965"/>
    <w:multiLevelType w:val="multilevel"/>
    <w:tmpl w:val="C76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4EF7"/>
    <w:multiLevelType w:val="multilevel"/>
    <w:tmpl w:val="431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26CA7"/>
    <w:multiLevelType w:val="hybridMultilevel"/>
    <w:tmpl w:val="57A25EC6"/>
    <w:lvl w:ilvl="0" w:tplc="D64CA5F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2591EAE"/>
    <w:multiLevelType w:val="hybridMultilevel"/>
    <w:tmpl w:val="0C7AF9FC"/>
    <w:lvl w:ilvl="0" w:tplc="D3340E2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79D0A38"/>
    <w:multiLevelType w:val="hybridMultilevel"/>
    <w:tmpl w:val="629EB310"/>
    <w:lvl w:ilvl="0" w:tplc="F71EE27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90B5F73"/>
    <w:multiLevelType w:val="multilevel"/>
    <w:tmpl w:val="3760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F2E57"/>
    <w:multiLevelType w:val="multilevel"/>
    <w:tmpl w:val="17D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92F7B"/>
    <w:multiLevelType w:val="hybridMultilevel"/>
    <w:tmpl w:val="F3AC8F16"/>
    <w:lvl w:ilvl="0" w:tplc="998C18F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BF44D5E"/>
    <w:multiLevelType w:val="hybridMultilevel"/>
    <w:tmpl w:val="CE38E6C0"/>
    <w:lvl w:ilvl="0" w:tplc="0AA6C9B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ED129A3"/>
    <w:multiLevelType w:val="multilevel"/>
    <w:tmpl w:val="147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844A1"/>
    <w:multiLevelType w:val="hybridMultilevel"/>
    <w:tmpl w:val="90AA32AE"/>
    <w:lvl w:ilvl="0" w:tplc="C728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4CF76FD"/>
    <w:multiLevelType w:val="multilevel"/>
    <w:tmpl w:val="5888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33CD0"/>
    <w:multiLevelType w:val="hybridMultilevel"/>
    <w:tmpl w:val="EE00207E"/>
    <w:lvl w:ilvl="0" w:tplc="BEFC6C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F8F5630"/>
    <w:multiLevelType w:val="multilevel"/>
    <w:tmpl w:val="7DB4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F69F5"/>
    <w:multiLevelType w:val="multilevel"/>
    <w:tmpl w:val="59C8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06146"/>
    <w:multiLevelType w:val="multilevel"/>
    <w:tmpl w:val="25DE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3640E"/>
    <w:multiLevelType w:val="hybridMultilevel"/>
    <w:tmpl w:val="6088B258"/>
    <w:lvl w:ilvl="0" w:tplc="6BD40A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73C3AB0"/>
    <w:multiLevelType w:val="multilevel"/>
    <w:tmpl w:val="42F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0461F"/>
    <w:multiLevelType w:val="hybridMultilevel"/>
    <w:tmpl w:val="1D967E80"/>
    <w:lvl w:ilvl="0" w:tplc="2924BF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AFE5CE3"/>
    <w:multiLevelType w:val="hybridMultilevel"/>
    <w:tmpl w:val="48D465BC"/>
    <w:lvl w:ilvl="0" w:tplc="340E7B62">
      <w:start w:val="3"/>
      <w:numFmt w:val="bullet"/>
      <w:lvlText w:val="-"/>
      <w:lvlJc w:val="left"/>
      <w:pPr>
        <w:ind w:left="927" w:hanging="360"/>
      </w:pPr>
      <w:rPr>
        <w:rFonts w:ascii="Times New Roman" w:eastAsia="Calibr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5EE7229"/>
    <w:multiLevelType w:val="multilevel"/>
    <w:tmpl w:val="DDBA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A4158"/>
    <w:multiLevelType w:val="hybridMultilevel"/>
    <w:tmpl w:val="898C6438"/>
    <w:lvl w:ilvl="0" w:tplc="21AE60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737048562">
    <w:abstractNumId w:val="16"/>
  </w:num>
  <w:num w:numId="2" w16cid:durableId="473374658">
    <w:abstractNumId w:val="14"/>
  </w:num>
  <w:num w:numId="3" w16cid:durableId="1347830619">
    <w:abstractNumId w:val="0"/>
  </w:num>
  <w:num w:numId="4" w16cid:durableId="354700591">
    <w:abstractNumId w:val="18"/>
  </w:num>
  <w:num w:numId="5" w16cid:durableId="409543011">
    <w:abstractNumId w:val="1"/>
  </w:num>
  <w:num w:numId="6" w16cid:durableId="796216841">
    <w:abstractNumId w:val="10"/>
  </w:num>
  <w:num w:numId="7" w16cid:durableId="1373456033">
    <w:abstractNumId w:val="12"/>
  </w:num>
  <w:num w:numId="8" w16cid:durableId="1726565953">
    <w:abstractNumId w:val="2"/>
  </w:num>
  <w:num w:numId="9" w16cid:durableId="670109297">
    <w:abstractNumId w:val="6"/>
  </w:num>
  <w:num w:numId="10" w16cid:durableId="363942464">
    <w:abstractNumId w:val="15"/>
  </w:num>
  <w:num w:numId="11" w16cid:durableId="885260558">
    <w:abstractNumId w:val="21"/>
  </w:num>
  <w:num w:numId="12" w16cid:durableId="2025398172">
    <w:abstractNumId w:val="7"/>
  </w:num>
  <w:num w:numId="13" w16cid:durableId="1117404915">
    <w:abstractNumId w:val="9"/>
  </w:num>
  <w:num w:numId="14" w16cid:durableId="698818623">
    <w:abstractNumId w:val="11"/>
  </w:num>
  <w:num w:numId="15" w16cid:durableId="531000193">
    <w:abstractNumId w:val="19"/>
  </w:num>
  <w:num w:numId="16" w16cid:durableId="939683254">
    <w:abstractNumId w:val="4"/>
  </w:num>
  <w:num w:numId="17" w16cid:durableId="1103036433">
    <w:abstractNumId w:val="17"/>
  </w:num>
  <w:num w:numId="18" w16cid:durableId="1207253476">
    <w:abstractNumId w:val="13"/>
  </w:num>
  <w:num w:numId="19" w16cid:durableId="2145393293">
    <w:abstractNumId w:val="5"/>
  </w:num>
  <w:num w:numId="20" w16cid:durableId="1741781170">
    <w:abstractNumId w:val="20"/>
  </w:num>
  <w:num w:numId="21" w16cid:durableId="199826479">
    <w:abstractNumId w:val="8"/>
  </w:num>
  <w:num w:numId="22" w16cid:durableId="914319403">
    <w:abstractNumId w:val="3"/>
  </w:num>
  <w:num w:numId="23" w16cid:durableId="2086293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82"/>
    <w:rsid w:val="00012448"/>
    <w:rsid w:val="000531A1"/>
    <w:rsid w:val="00061232"/>
    <w:rsid w:val="00082845"/>
    <w:rsid w:val="000C01C9"/>
    <w:rsid w:val="000C4B8B"/>
    <w:rsid w:val="0013364E"/>
    <w:rsid w:val="00146157"/>
    <w:rsid w:val="001608D2"/>
    <w:rsid w:val="0016282D"/>
    <w:rsid w:val="00174618"/>
    <w:rsid w:val="001C4C6C"/>
    <w:rsid w:val="001C7CE8"/>
    <w:rsid w:val="001D3E5D"/>
    <w:rsid w:val="001E55BC"/>
    <w:rsid w:val="001F6A0C"/>
    <w:rsid w:val="002247CF"/>
    <w:rsid w:val="00230B4A"/>
    <w:rsid w:val="00237377"/>
    <w:rsid w:val="002534AA"/>
    <w:rsid w:val="00255482"/>
    <w:rsid w:val="00270DEF"/>
    <w:rsid w:val="002A45A1"/>
    <w:rsid w:val="002D7789"/>
    <w:rsid w:val="002E74CC"/>
    <w:rsid w:val="0030025E"/>
    <w:rsid w:val="0032376D"/>
    <w:rsid w:val="00337639"/>
    <w:rsid w:val="00341021"/>
    <w:rsid w:val="00356F73"/>
    <w:rsid w:val="00357A4E"/>
    <w:rsid w:val="00377230"/>
    <w:rsid w:val="00402646"/>
    <w:rsid w:val="00407D6F"/>
    <w:rsid w:val="0042355F"/>
    <w:rsid w:val="00424BE8"/>
    <w:rsid w:val="00435697"/>
    <w:rsid w:val="00444674"/>
    <w:rsid w:val="004520B5"/>
    <w:rsid w:val="00463115"/>
    <w:rsid w:val="00477203"/>
    <w:rsid w:val="004B2999"/>
    <w:rsid w:val="004F0623"/>
    <w:rsid w:val="005316B1"/>
    <w:rsid w:val="0053498B"/>
    <w:rsid w:val="005773D9"/>
    <w:rsid w:val="00586D10"/>
    <w:rsid w:val="005A268B"/>
    <w:rsid w:val="005B06B1"/>
    <w:rsid w:val="005C7174"/>
    <w:rsid w:val="005F7759"/>
    <w:rsid w:val="00603A3D"/>
    <w:rsid w:val="006375E9"/>
    <w:rsid w:val="00662042"/>
    <w:rsid w:val="00674169"/>
    <w:rsid w:val="00684BE8"/>
    <w:rsid w:val="006B0D60"/>
    <w:rsid w:val="006E2E1F"/>
    <w:rsid w:val="0073576E"/>
    <w:rsid w:val="00741AFD"/>
    <w:rsid w:val="007F41F8"/>
    <w:rsid w:val="008243AC"/>
    <w:rsid w:val="00826910"/>
    <w:rsid w:val="008357A3"/>
    <w:rsid w:val="00841CB2"/>
    <w:rsid w:val="00850C5C"/>
    <w:rsid w:val="008553C5"/>
    <w:rsid w:val="008565DB"/>
    <w:rsid w:val="00856831"/>
    <w:rsid w:val="008942E9"/>
    <w:rsid w:val="008D111B"/>
    <w:rsid w:val="008D27B1"/>
    <w:rsid w:val="008D6AB6"/>
    <w:rsid w:val="00914002"/>
    <w:rsid w:val="0095289A"/>
    <w:rsid w:val="00957E4A"/>
    <w:rsid w:val="009953F1"/>
    <w:rsid w:val="0099698E"/>
    <w:rsid w:val="009C5DBD"/>
    <w:rsid w:val="00A16F78"/>
    <w:rsid w:val="00A778B0"/>
    <w:rsid w:val="00A919AD"/>
    <w:rsid w:val="00A922A8"/>
    <w:rsid w:val="00AA5D49"/>
    <w:rsid w:val="00AC046E"/>
    <w:rsid w:val="00B34C84"/>
    <w:rsid w:val="00B47A60"/>
    <w:rsid w:val="00B572C1"/>
    <w:rsid w:val="00B8457A"/>
    <w:rsid w:val="00B85A02"/>
    <w:rsid w:val="00B970F9"/>
    <w:rsid w:val="00BA1284"/>
    <w:rsid w:val="00BA67B2"/>
    <w:rsid w:val="00BD3A92"/>
    <w:rsid w:val="00BF14DC"/>
    <w:rsid w:val="00C11AF8"/>
    <w:rsid w:val="00C75A6D"/>
    <w:rsid w:val="00C774D7"/>
    <w:rsid w:val="00C84866"/>
    <w:rsid w:val="00CA57CD"/>
    <w:rsid w:val="00CB7CC2"/>
    <w:rsid w:val="00CC3A47"/>
    <w:rsid w:val="00CF6183"/>
    <w:rsid w:val="00D501CB"/>
    <w:rsid w:val="00D55183"/>
    <w:rsid w:val="00D66900"/>
    <w:rsid w:val="00D73A05"/>
    <w:rsid w:val="00D80155"/>
    <w:rsid w:val="00D86373"/>
    <w:rsid w:val="00D8739F"/>
    <w:rsid w:val="00D96A51"/>
    <w:rsid w:val="00DB0269"/>
    <w:rsid w:val="00DB0565"/>
    <w:rsid w:val="00DC3579"/>
    <w:rsid w:val="00DD3DD2"/>
    <w:rsid w:val="00E36C1F"/>
    <w:rsid w:val="00E53F00"/>
    <w:rsid w:val="00E8536F"/>
    <w:rsid w:val="00E866AD"/>
    <w:rsid w:val="00EC3A02"/>
    <w:rsid w:val="00EE21DD"/>
    <w:rsid w:val="00F06759"/>
    <w:rsid w:val="00F3368A"/>
    <w:rsid w:val="00F93D72"/>
    <w:rsid w:val="00F97833"/>
    <w:rsid w:val="00F97C2F"/>
    <w:rsid w:val="00FA1629"/>
    <w:rsid w:val="00FF15A3"/>
    <w:rsid w:val="00FF1C66"/>
    <w:rsid w:val="00FF45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250FC"/>
  <w15:docId w15:val="{A65E6CF9-C552-4AC5-8B56-7D53F521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482"/>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25548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25548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9"/>
    <w:unhideWhenUsed/>
    <w:qFormat/>
    <w:rsid w:val="0025548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255482"/>
    <w:pPr>
      <w:keepNext/>
      <w:keepLines/>
      <w:spacing w:before="80" w:after="40" w:line="278" w:lineRule="auto"/>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255482"/>
    <w:pPr>
      <w:keepNext/>
      <w:keepLines/>
      <w:spacing w:before="80" w:after="40" w:line="278" w:lineRule="auto"/>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25548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5548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5548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5548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4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4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sid w:val="002554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4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4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482"/>
    <w:rPr>
      <w:rFonts w:eastAsiaTheme="majorEastAsia" w:cstheme="majorBidi"/>
      <w:color w:val="272727" w:themeColor="text1" w:themeTint="D8"/>
    </w:rPr>
  </w:style>
  <w:style w:type="paragraph" w:styleId="Title">
    <w:name w:val="Title"/>
    <w:basedOn w:val="Normal"/>
    <w:next w:val="Normal"/>
    <w:link w:val="TitleChar"/>
    <w:uiPriority w:val="10"/>
    <w:qFormat/>
    <w:rsid w:val="002554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4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55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482"/>
    <w:pPr>
      <w:spacing w:before="160" w:after="160" w:line="278"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55482"/>
    <w:rPr>
      <w:i/>
      <w:iCs/>
      <w:color w:val="404040" w:themeColor="text1" w:themeTint="BF"/>
    </w:rPr>
  </w:style>
  <w:style w:type="paragraph" w:styleId="ListParagraph">
    <w:name w:val="List Paragraph"/>
    <w:basedOn w:val="Normal"/>
    <w:uiPriority w:val="34"/>
    <w:qFormat/>
    <w:rsid w:val="00255482"/>
    <w:pPr>
      <w:spacing w:after="160" w:line="278" w:lineRule="auto"/>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255482"/>
    <w:rPr>
      <w:i/>
      <w:iCs/>
      <w:color w:val="2F5496" w:themeColor="accent1" w:themeShade="BF"/>
    </w:rPr>
  </w:style>
  <w:style w:type="paragraph" w:styleId="IntenseQuote">
    <w:name w:val="Intense Quote"/>
    <w:basedOn w:val="Normal"/>
    <w:next w:val="Normal"/>
    <w:link w:val="IntenseQuoteChar"/>
    <w:uiPriority w:val="30"/>
    <w:qFormat/>
    <w:rsid w:val="0025548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255482"/>
    <w:rPr>
      <w:i/>
      <w:iCs/>
      <w:color w:val="2F5496" w:themeColor="accent1" w:themeShade="BF"/>
    </w:rPr>
  </w:style>
  <w:style w:type="character" w:styleId="IntenseReference">
    <w:name w:val="Intense Reference"/>
    <w:basedOn w:val="DefaultParagraphFont"/>
    <w:uiPriority w:val="32"/>
    <w:qFormat/>
    <w:rsid w:val="00255482"/>
    <w:rPr>
      <w:b/>
      <w:bCs/>
      <w:smallCaps/>
      <w:color w:val="2F5496" w:themeColor="accent1" w:themeShade="BF"/>
      <w:spacing w:val="5"/>
    </w:rPr>
  </w:style>
  <w:style w:type="paragraph" w:styleId="Header">
    <w:name w:val="header"/>
    <w:basedOn w:val="Normal"/>
    <w:link w:val="HeaderChar"/>
    <w:uiPriority w:val="99"/>
    <w:unhideWhenUsed/>
    <w:rsid w:val="00255482"/>
    <w:pPr>
      <w:tabs>
        <w:tab w:val="center" w:pos="4680"/>
        <w:tab w:val="right" w:pos="9360"/>
      </w:tabs>
    </w:pPr>
  </w:style>
  <w:style w:type="character" w:customStyle="1" w:styleId="HeaderChar">
    <w:name w:val="Header Char"/>
    <w:basedOn w:val="DefaultParagraphFont"/>
    <w:link w:val="Header"/>
    <w:uiPriority w:val="99"/>
    <w:rsid w:val="00255482"/>
    <w:rPr>
      <w:rFonts w:ascii="Times New Roman" w:eastAsia="Times New Roman" w:hAnsi="Times New Roman" w:cs="Times New Roman"/>
      <w:kern w:val="0"/>
    </w:rPr>
  </w:style>
  <w:style w:type="paragraph" w:styleId="Footer">
    <w:name w:val="footer"/>
    <w:basedOn w:val="Normal"/>
    <w:link w:val="FooterChar"/>
    <w:uiPriority w:val="99"/>
    <w:unhideWhenUsed/>
    <w:rsid w:val="00255482"/>
    <w:pPr>
      <w:tabs>
        <w:tab w:val="center" w:pos="4680"/>
        <w:tab w:val="right" w:pos="9360"/>
      </w:tabs>
    </w:pPr>
  </w:style>
  <w:style w:type="character" w:customStyle="1" w:styleId="FooterChar">
    <w:name w:val="Footer Char"/>
    <w:basedOn w:val="DefaultParagraphFont"/>
    <w:link w:val="Footer"/>
    <w:uiPriority w:val="99"/>
    <w:rsid w:val="00255482"/>
    <w:rPr>
      <w:rFonts w:ascii="Times New Roman" w:eastAsia="Times New Roman" w:hAnsi="Times New Roman" w:cs="Times New Roman"/>
      <w:kern w:val="0"/>
    </w:rPr>
  </w:style>
  <w:style w:type="character" w:styleId="Strong">
    <w:name w:val="Strong"/>
    <w:basedOn w:val="DefaultParagraphFont"/>
    <w:uiPriority w:val="22"/>
    <w:qFormat/>
    <w:rsid w:val="00B970F9"/>
    <w:rPr>
      <w:b/>
      <w:bCs/>
    </w:rPr>
  </w:style>
  <w:style w:type="paragraph" w:styleId="BodyText2">
    <w:name w:val="Body Text 2"/>
    <w:basedOn w:val="Normal"/>
    <w:link w:val="BodyText2Char"/>
    <w:uiPriority w:val="99"/>
    <w:rsid w:val="00741AFD"/>
    <w:pPr>
      <w:spacing w:before="60"/>
      <w:jc w:val="both"/>
    </w:pPr>
    <w:rPr>
      <w:rFonts w:ascii=".VnTime" w:hAnsi=".VnTime"/>
      <w:b/>
      <w:bCs/>
    </w:rPr>
  </w:style>
  <w:style w:type="character" w:customStyle="1" w:styleId="BodyText2Char">
    <w:name w:val="Body Text 2 Char"/>
    <w:basedOn w:val="DefaultParagraphFont"/>
    <w:link w:val="BodyText2"/>
    <w:uiPriority w:val="99"/>
    <w:rsid w:val="00741AFD"/>
    <w:rPr>
      <w:rFonts w:ascii=".VnTime" w:eastAsia="Times New Roman" w:hAnsi=".VnTime" w:cs="Times New Roman"/>
      <w:b/>
      <w:bCs/>
      <w:kern w:val="0"/>
    </w:rPr>
  </w:style>
  <w:style w:type="paragraph" w:customStyle="1" w:styleId="Normalfl">
    <w:name w:val="Normal fl"/>
    <w:basedOn w:val="Normal"/>
    <w:link w:val="NormalflChar"/>
    <w:qFormat/>
    <w:rsid w:val="002534AA"/>
    <w:pPr>
      <w:spacing w:before="120"/>
      <w:ind w:firstLine="720"/>
      <w:jc w:val="both"/>
    </w:pPr>
    <w:rPr>
      <w:noProof/>
      <w:sz w:val="26"/>
      <w:lang w:val="x-none" w:eastAsia="x-none"/>
    </w:rPr>
  </w:style>
  <w:style w:type="character" w:customStyle="1" w:styleId="NormalflChar">
    <w:name w:val="Normal fl Char"/>
    <w:link w:val="Normalfl"/>
    <w:rsid w:val="002534AA"/>
    <w:rPr>
      <w:rFonts w:ascii="Times New Roman" w:eastAsia="Times New Roman" w:hAnsi="Times New Roman" w:cs="Times New Roman"/>
      <w:noProof/>
      <w:kern w:val="0"/>
      <w:sz w:val="26"/>
      <w:lang w:val="x-none" w:eastAsia="x-none"/>
    </w:rPr>
  </w:style>
  <w:style w:type="character" w:customStyle="1" w:styleId="fontstyle01">
    <w:name w:val="fontstyle01"/>
    <w:basedOn w:val="DefaultParagraphFont"/>
    <w:rsid w:val="002247C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0437">
      <w:bodyDiv w:val="1"/>
      <w:marLeft w:val="0"/>
      <w:marRight w:val="0"/>
      <w:marTop w:val="0"/>
      <w:marBottom w:val="0"/>
      <w:divBdr>
        <w:top w:val="none" w:sz="0" w:space="0" w:color="auto"/>
        <w:left w:val="none" w:sz="0" w:space="0" w:color="auto"/>
        <w:bottom w:val="none" w:sz="0" w:space="0" w:color="auto"/>
        <w:right w:val="none" w:sz="0" w:space="0" w:color="auto"/>
      </w:divBdr>
    </w:div>
    <w:div w:id="147136696">
      <w:bodyDiv w:val="1"/>
      <w:marLeft w:val="0"/>
      <w:marRight w:val="0"/>
      <w:marTop w:val="0"/>
      <w:marBottom w:val="0"/>
      <w:divBdr>
        <w:top w:val="none" w:sz="0" w:space="0" w:color="auto"/>
        <w:left w:val="none" w:sz="0" w:space="0" w:color="auto"/>
        <w:bottom w:val="none" w:sz="0" w:space="0" w:color="auto"/>
        <w:right w:val="none" w:sz="0" w:space="0" w:color="auto"/>
      </w:divBdr>
    </w:div>
    <w:div w:id="624391079">
      <w:bodyDiv w:val="1"/>
      <w:marLeft w:val="0"/>
      <w:marRight w:val="0"/>
      <w:marTop w:val="0"/>
      <w:marBottom w:val="0"/>
      <w:divBdr>
        <w:top w:val="none" w:sz="0" w:space="0" w:color="auto"/>
        <w:left w:val="none" w:sz="0" w:space="0" w:color="auto"/>
        <w:bottom w:val="none" w:sz="0" w:space="0" w:color="auto"/>
        <w:right w:val="none" w:sz="0" w:space="0" w:color="auto"/>
      </w:divBdr>
    </w:div>
    <w:div w:id="1607619195">
      <w:bodyDiv w:val="1"/>
      <w:marLeft w:val="0"/>
      <w:marRight w:val="0"/>
      <w:marTop w:val="0"/>
      <w:marBottom w:val="0"/>
      <w:divBdr>
        <w:top w:val="none" w:sz="0" w:space="0" w:color="auto"/>
        <w:left w:val="none" w:sz="0" w:space="0" w:color="auto"/>
        <w:bottom w:val="none" w:sz="0" w:space="0" w:color="auto"/>
        <w:right w:val="none" w:sz="0" w:space="0" w:color="auto"/>
      </w:divBdr>
    </w:div>
    <w:div w:id="1685933217">
      <w:bodyDiv w:val="1"/>
      <w:marLeft w:val="0"/>
      <w:marRight w:val="0"/>
      <w:marTop w:val="0"/>
      <w:marBottom w:val="0"/>
      <w:divBdr>
        <w:top w:val="none" w:sz="0" w:space="0" w:color="auto"/>
        <w:left w:val="none" w:sz="0" w:space="0" w:color="auto"/>
        <w:bottom w:val="none" w:sz="0" w:space="0" w:color="auto"/>
        <w:right w:val="none" w:sz="0" w:space="0" w:color="auto"/>
      </w:divBdr>
    </w:div>
    <w:div w:id="19350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87E5D-E88A-4AFB-9701-98328BD8EB54}"/>
</file>

<file path=customXml/itemProps2.xml><?xml version="1.0" encoding="utf-8"?>
<ds:datastoreItem xmlns:ds="http://schemas.openxmlformats.org/officeDocument/2006/customXml" ds:itemID="{A036841C-9F72-4A2B-8B37-C967909E4BC8}"/>
</file>

<file path=customXml/itemProps3.xml><?xml version="1.0" encoding="utf-8"?>
<ds:datastoreItem xmlns:ds="http://schemas.openxmlformats.org/officeDocument/2006/customXml" ds:itemID="{91B1CBDF-72F1-4460-9C29-594D566EFC3D}"/>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luong nhu nguyen</cp:lastModifiedBy>
  <cp:revision>2</cp:revision>
  <dcterms:created xsi:type="dcterms:W3CDTF">2025-08-08T02:55:00Z</dcterms:created>
  <dcterms:modified xsi:type="dcterms:W3CDTF">2025-08-08T02:55:00Z</dcterms:modified>
</cp:coreProperties>
</file>